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0DDC" w14:textId="77777777" w:rsidR="00E30271" w:rsidRPr="00524D6E" w:rsidRDefault="00E30271" w:rsidP="00950E97">
      <w:pPr>
        <w:pStyle w:val="Heading1"/>
        <w:jc w:val="center"/>
        <w:rPr>
          <w:lang w:val="en-US"/>
        </w:rPr>
      </w:pPr>
      <w:r>
        <w:rPr>
          <w:lang w:val="en-US"/>
        </w:rPr>
        <w:t>THIXOTROPY OF CELLULOSE NANOCRYSTAL SUSPENSIONS</w:t>
      </w:r>
    </w:p>
    <w:p w14:paraId="23AC769B" w14:textId="77777777" w:rsidR="00413D79" w:rsidRPr="00D03F70" w:rsidRDefault="00413D79" w:rsidP="00E30271">
      <w:pPr>
        <w:framePr w:w="9271" w:h="2811" w:hSpace="180" w:wrap="auto" w:vAnchor="text" w:hAnchor="page" w:x="1459" w:y="158"/>
        <w:rPr>
          <w:rFonts w:ascii="Times New Roman" w:hAnsi="Times New Roman"/>
          <w:lang w:val="en-US"/>
        </w:rPr>
      </w:pPr>
    </w:p>
    <w:p w14:paraId="2A4EEF4D" w14:textId="3A51AD38" w:rsidR="00413D79" w:rsidRPr="007C58A7" w:rsidRDefault="00A45607" w:rsidP="005F62CA">
      <w:pPr>
        <w:pStyle w:val="Authorinfo"/>
        <w:framePr w:wrap="auto"/>
      </w:pPr>
      <w:r>
        <w:t>Savvas</w:t>
      </w:r>
      <w:r w:rsidR="0044312F">
        <w:t xml:space="preserve"> </w:t>
      </w:r>
      <w:r>
        <w:t>G</w:t>
      </w:r>
      <w:r w:rsidR="0044312F">
        <w:t xml:space="preserve">. </w:t>
      </w:r>
      <w:r>
        <w:t>F</w:t>
      </w:r>
      <w:bookmarkStart w:id="0" w:name="_GoBack"/>
      <w:bookmarkEnd w:id="0"/>
      <w:r>
        <w:t>rigaard</w:t>
      </w:r>
      <w:r w:rsidR="00413D79">
        <w:rPr>
          <w:vertAlign w:val="superscript"/>
        </w:rPr>
        <w:t>,2</w:t>
      </w:r>
      <w:r w:rsidR="00413D79" w:rsidRPr="007C58A7">
        <w:t xml:space="preserve">, </w:t>
      </w:r>
      <w:r w:rsidR="00413D79">
        <w:t>Second Author</w:t>
      </w:r>
      <w:r w:rsidR="00413D79">
        <w:rPr>
          <w:vertAlign w:val="superscript"/>
        </w:rPr>
        <w:t>3,2</w:t>
      </w:r>
      <w:r w:rsidR="00413D79">
        <w:t>, Third Author</w:t>
      </w:r>
      <w:r w:rsidR="00413D79">
        <w:rPr>
          <w:vertAlign w:val="superscript"/>
        </w:rPr>
        <w:t>2,4</w:t>
      </w:r>
      <w:r w:rsidR="00E60297">
        <w:t xml:space="preserve"> and</w:t>
      </w:r>
      <w:r w:rsidR="00413D79">
        <w:t xml:space="preserve"> Fourth Author</w:t>
      </w:r>
      <w:r w:rsidR="00413D79">
        <w:rPr>
          <w:vertAlign w:val="superscript"/>
        </w:rPr>
        <w:t>1,4</w:t>
      </w:r>
      <w:r w:rsidR="00413D79">
        <w:br/>
      </w:r>
    </w:p>
    <w:p w14:paraId="313F3264" w14:textId="34B1E4C1"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1</w:t>
      </w:r>
      <w:r w:rsidR="00A45607">
        <w:rPr>
          <w:rFonts w:ascii="Arial" w:hAnsi="Arial" w:cs="Arial"/>
          <w:lang w:val="en-US"/>
        </w:rPr>
        <w:t>Canadian</w:t>
      </w:r>
      <w:r w:rsidR="00925BAB">
        <w:rPr>
          <w:rFonts w:ascii="Arial" w:hAnsi="Arial" w:cs="Arial"/>
          <w:lang w:val="en-US"/>
        </w:rPr>
        <w:t xml:space="preserve"> University of </w:t>
      </w:r>
      <w:r w:rsidR="00A45607">
        <w:rPr>
          <w:rFonts w:ascii="Arial" w:hAnsi="Arial" w:cs="Arial"/>
          <w:lang w:val="en-US"/>
        </w:rPr>
        <w:t>Rheology</w:t>
      </w:r>
      <w:r w:rsidR="00925BAB">
        <w:rPr>
          <w:rFonts w:ascii="Arial" w:hAnsi="Arial" w:cs="Arial"/>
          <w:lang w:val="en-US"/>
        </w:rPr>
        <w:t xml:space="preserve">, </w:t>
      </w:r>
      <w:r w:rsidR="00A45607">
        <w:rPr>
          <w:rFonts w:ascii="Arial" w:hAnsi="Arial" w:cs="Arial"/>
          <w:lang w:val="en-US"/>
        </w:rPr>
        <w:t>Vancouver</w:t>
      </w:r>
      <w:r w:rsidR="0044312F">
        <w:rPr>
          <w:rFonts w:ascii="Arial" w:hAnsi="Arial" w:cs="Arial"/>
          <w:lang w:val="en-US"/>
        </w:rPr>
        <w:t xml:space="preserve">, </w:t>
      </w:r>
      <w:r w:rsidR="00A45607">
        <w:rPr>
          <w:rFonts w:ascii="Arial" w:hAnsi="Arial" w:cs="Arial"/>
          <w:lang w:val="en-US"/>
        </w:rPr>
        <w:t>Canada</w:t>
      </w:r>
    </w:p>
    <w:p w14:paraId="607D02DD" w14:textId="7F894A1F" w:rsidR="00413D79"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2</w:t>
      </w:r>
      <w:r w:rsidR="00925BAB">
        <w:rPr>
          <w:rFonts w:ascii="Arial" w:hAnsi="Arial" w:cs="Arial"/>
          <w:lang w:val="en-US"/>
        </w:rPr>
        <w:t xml:space="preserve">University of </w:t>
      </w:r>
      <w:r w:rsidR="00A45607">
        <w:rPr>
          <w:rFonts w:ascii="Arial" w:hAnsi="Arial" w:cs="Arial"/>
          <w:lang w:val="en-US"/>
        </w:rPr>
        <w:t>Sharkskin,</w:t>
      </w:r>
      <w:r w:rsidR="00925BAB">
        <w:rPr>
          <w:rFonts w:ascii="Arial" w:hAnsi="Arial" w:cs="Arial"/>
          <w:lang w:val="en-US"/>
        </w:rPr>
        <w:t xml:space="preserve"> </w:t>
      </w:r>
      <w:proofErr w:type="spellStart"/>
      <w:r w:rsidR="00A45607">
        <w:rPr>
          <w:rFonts w:ascii="Arial" w:hAnsi="Arial" w:cs="Arial"/>
          <w:lang w:val="en-US"/>
        </w:rPr>
        <w:t>Extrusionville</w:t>
      </w:r>
      <w:proofErr w:type="spellEnd"/>
      <w:r w:rsidR="00925BAB">
        <w:rPr>
          <w:rFonts w:ascii="Arial" w:hAnsi="Arial" w:cs="Arial"/>
          <w:lang w:val="en-US"/>
        </w:rPr>
        <w:t xml:space="preserve">, </w:t>
      </w:r>
      <w:r w:rsidR="00A45607">
        <w:rPr>
          <w:rFonts w:ascii="Arial" w:hAnsi="Arial" w:cs="Arial"/>
          <w:lang w:val="en-US"/>
        </w:rPr>
        <w:t>Canada</w:t>
      </w:r>
    </w:p>
    <w:p w14:paraId="36E3BEA3"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3</w:t>
      </w:r>
      <w:r w:rsidR="00E30271">
        <w:rPr>
          <w:rFonts w:ascii="Arial" w:hAnsi="Arial" w:cs="Arial"/>
          <w:lang w:val="en-US"/>
        </w:rPr>
        <w:t>Affiliation and address</w:t>
      </w:r>
    </w:p>
    <w:p w14:paraId="5A1551B3" w14:textId="77777777" w:rsidR="00413D79" w:rsidRPr="007C58A7"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4</w:t>
      </w:r>
      <w:r w:rsidR="00E30271">
        <w:rPr>
          <w:rFonts w:ascii="Arial" w:hAnsi="Arial" w:cs="Arial"/>
          <w:lang w:val="en-US"/>
        </w:rPr>
        <w:t>Affiliation an</w:t>
      </w:r>
      <w:r w:rsidR="00E60297">
        <w:rPr>
          <w:rFonts w:ascii="Arial" w:hAnsi="Arial" w:cs="Arial"/>
          <w:lang w:val="en-US"/>
        </w:rPr>
        <w:t>d</w:t>
      </w:r>
      <w:r w:rsidR="00E30271">
        <w:rPr>
          <w:rFonts w:ascii="Arial" w:hAnsi="Arial" w:cs="Arial"/>
          <w:lang w:val="en-US"/>
        </w:rPr>
        <w:t xml:space="preserve"> address</w:t>
      </w:r>
    </w:p>
    <w:p w14:paraId="737E37E7" w14:textId="14D43346" w:rsidR="004B1682" w:rsidRPr="004B1682" w:rsidRDefault="00E30271" w:rsidP="004B1682">
      <w:pPr>
        <w:pStyle w:val="Majorsectiontitle"/>
      </w:pPr>
      <w:r w:rsidRPr="00175845">
        <w:t>ABSTRACT</w:t>
      </w:r>
    </w:p>
    <w:p w14:paraId="42F10816" w14:textId="4BE3B8F4" w:rsidR="00413D79" w:rsidRPr="004C7AA6" w:rsidRDefault="00413D79" w:rsidP="00304883">
      <w:pPr>
        <w:pStyle w:val="Normaltextnoindent"/>
      </w:pPr>
      <w:r>
        <w:t xml:space="preserve">This document is a presentation of </w:t>
      </w:r>
      <w:r w:rsidR="00CD3532">
        <w:t>the</w:t>
      </w:r>
      <w:r>
        <w:t xml:space="preserve"> template for </w:t>
      </w:r>
      <w:r w:rsidR="00CD3532">
        <w:t xml:space="preserve">abstracts to </w:t>
      </w:r>
      <w:r w:rsidR="00A35893">
        <w:t xml:space="preserve">be </w:t>
      </w:r>
      <w:r w:rsidR="00CD3532">
        <w:t>submitted to the 8</w:t>
      </w:r>
      <w:r w:rsidR="00CD3532" w:rsidRPr="00CD3532">
        <w:rPr>
          <w:vertAlign w:val="superscript"/>
        </w:rPr>
        <w:t>th</w:t>
      </w:r>
      <w:r w:rsidR="00CD3532">
        <w:t xml:space="preserve"> Pacific Rim Conference on Rheology. </w:t>
      </w:r>
      <w:r w:rsidR="003B740D">
        <w:t>The abstract sh</w:t>
      </w:r>
      <w:r w:rsidR="00C73FDA">
        <w:t>all</w:t>
      </w:r>
      <w:r w:rsidR="003B740D">
        <w:t xml:space="preserve"> reflect the content of the </w:t>
      </w:r>
      <w:r w:rsidR="00CD3532">
        <w:t xml:space="preserve">presentation to be made at the conference (oral or poster). The abstract should total between </w:t>
      </w:r>
      <w:r w:rsidR="00A45607">
        <w:t>one</w:t>
      </w:r>
      <w:r w:rsidR="00CD3532">
        <w:t xml:space="preserve"> and </w:t>
      </w:r>
      <w:r w:rsidR="00A45607">
        <w:t>three</w:t>
      </w:r>
      <w:r w:rsidR="00CD3532">
        <w:t xml:space="preserve"> pages, must be written using this template and uploaded in pdf format only. Retain the MS Word or Latex original in case of need to adjust. </w:t>
      </w:r>
    </w:p>
    <w:p w14:paraId="33D01985" w14:textId="77777777" w:rsidR="00413D79" w:rsidRPr="004C7AA6" w:rsidRDefault="00413D79" w:rsidP="00413D79">
      <w:pPr>
        <w:ind w:firstLine="360"/>
        <w:rPr>
          <w:rFonts w:ascii="Times New Roman" w:hAnsi="Times New Roman"/>
        </w:rPr>
      </w:pPr>
    </w:p>
    <w:p w14:paraId="516FE1E0" w14:textId="17B197ED" w:rsidR="00413D79" w:rsidRDefault="00175845" w:rsidP="00175845">
      <w:pPr>
        <w:pStyle w:val="Heading1"/>
        <w:rPr>
          <w:rFonts w:ascii="Arial" w:hAnsi="Arial" w:cs="Arial"/>
          <w:sz w:val="24"/>
          <w:szCs w:val="24"/>
        </w:rPr>
      </w:pPr>
      <w:r w:rsidRPr="00175845">
        <w:rPr>
          <w:rFonts w:ascii="Arial" w:hAnsi="Arial" w:cs="Arial"/>
          <w:sz w:val="24"/>
          <w:szCs w:val="24"/>
        </w:rPr>
        <w:t>PARAGRAPHS AND FONT</w:t>
      </w:r>
    </w:p>
    <w:p w14:paraId="7B7A2758" w14:textId="543C4C16" w:rsidR="00AC34D1" w:rsidRPr="00CD3532" w:rsidRDefault="00AC34D1" w:rsidP="00CD3532">
      <w:r w:rsidRPr="0029189D">
        <w:t>The first section should be an abstract. The abstract title line should follow 24</w:t>
      </w:r>
      <w:r>
        <w:t xml:space="preserve"> </w:t>
      </w:r>
      <w:r w:rsidRPr="0029189D">
        <w:t>mm below the last author affiliation line.</w:t>
      </w:r>
      <w:r>
        <w:t xml:space="preserve"> A </w:t>
      </w:r>
      <w:proofErr w:type="gramStart"/>
      <w:r>
        <w:t>one page</w:t>
      </w:r>
      <w:proofErr w:type="gramEnd"/>
      <w:r>
        <w:t xml:space="preserve"> submission may need only the abstract heading above, plus references (at end, if any are made). For longer </w:t>
      </w:r>
      <w:r>
        <w:t>submission</w:t>
      </w:r>
      <w:r>
        <w:t>s, please section as is appropriate for your document and results.</w:t>
      </w:r>
      <w:r w:rsidRPr="00AC34D1">
        <w:t xml:space="preserve"> </w:t>
      </w:r>
    </w:p>
    <w:p w14:paraId="7DE67318" w14:textId="28C80C57" w:rsidR="00AB1CC2" w:rsidRPr="00AB1CC2" w:rsidRDefault="00413D79" w:rsidP="00AC34D1">
      <w:pPr>
        <w:pStyle w:val="Normaltextnoindent"/>
        <w:ind w:firstLine="357"/>
      </w:pPr>
      <w:r w:rsidRPr="0029189D">
        <w:t>The text area should consist of a 16</w:t>
      </w:r>
      <w:r w:rsidR="00D127BC">
        <w:t>.8</w:t>
      </w:r>
      <w:r>
        <w:t xml:space="preserve"> </w:t>
      </w:r>
      <w:r w:rsidRPr="0029189D">
        <w:t xml:space="preserve">cm wide centred area on a </w:t>
      </w:r>
      <w:r w:rsidR="00A45607">
        <w:t>Letter-size</w:t>
      </w:r>
      <w:r w:rsidRPr="0029189D">
        <w:t xml:space="preserve"> sheet of paper. The title should start on a line 4.5</w:t>
      </w:r>
      <w:r>
        <w:t xml:space="preserve"> </w:t>
      </w:r>
      <w:r w:rsidRPr="0029189D">
        <w:t>cm from top. The title shoul</w:t>
      </w:r>
      <w:r w:rsidR="006E00A1">
        <w:t>d</w:t>
      </w:r>
      <w:r w:rsidRPr="0029189D">
        <w:t xml:space="preserve"> be capitalised. 9</w:t>
      </w:r>
      <w:r w:rsidR="004C4474">
        <w:t xml:space="preserve"> </w:t>
      </w:r>
      <w:r w:rsidRPr="0029189D">
        <w:t>mm underneath the title the author names should be listed, separated by a comma, with a superscript number reference to their affiliation and address. The affiliation and addresses should follow 9</w:t>
      </w:r>
      <w:r>
        <w:t xml:space="preserve"> </w:t>
      </w:r>
      <w:r w:rsidRPr="0029189D">
        <w:t>mm below the author listing.</w:t>
      </w:r>
    </w:p>
    <w:p w14:paraId="491BC864" w14:textId="40999181" w:rsidR="00413D79" w:rsidRPr="0029189D" w:rsidRDefault="00413D79" w:rsidP="00304883">
      <w:pPr>
        <w:pStyle w:val="Normaltext"/>
      </w:pPr>
      <w:r w:rsidRPr="0029189D">
        <w:t xml:space="preserve">All lines should be single spacing. </w:t>
      </w:r>
      <w:r w:rsidR="004C4474">
        <w:t xml:space="preserve">The abstract title </w:t>
      </w:r>
      <w:r w:rsidR="004C4474" w:rsidRPr="0029189D">
        <w:t>should be printed in 1</w:t>
      </w:r>
      <w:r w:rsidR="004C4474">
        <w:t>6</w:t>
      </w:r>
      <w:r w:rsidR="004C4474" w:rsidRPr="0029189D">
        <w:t xml:space="preserve">-point </w:t>
      </w:r>
      <w:r w:rsidR="004C4474">
        <w:t>Calibri Light</w:t>
      </w:r>
      <w:r w:rsidR="004C4474" w:rsidRPr="0029189D">
        <w:t xml:space="preserve"> all caps bold</w:t>
      </w:r>
      <w:r w:rsidR="004C4474">
        <w:t>.</w:t>
      </w:r>
      <w:r w:rsidR="004C4474" w:rsidRPr="0029189D">
        <w:t xml:space="preserve"> </w:t>
      </w:r>
      <w:r w:rsidRPr="0029189D">
        <w:t>Major section titles should be printed in 12-point Arial all caps bold. Minor section titles should be printed in 12-point Arial bold. The bulk text should be printed in the 12-point Times New Roman font.</w:t>
      </w:r>
    </w:p>
    <w:p w14:paraId="49E38A28" w14:textId="10EBF5F2" w:rsidR="00413D79" w:rsidRPr="0029189D" w:rsidRDefault="00413D79" w:rsidP="00413D79">
      <w:pPr>
        <w:ind w:firstLine="360"/>
        <w:rPr>
          <w:rFonts w:ascii="Times New Roman" w:hAnsi="Times New Roman"/>
        </w:rPr>
      </w:pPr>
      <w:r w:rsidRPr="0029189D">
        <w:rPr>
          <w:rFonts w:ascii="Times New Roman" w:hAnsi="Times New Roman"/>
        </w:rPr>
        <w:t>All section titles and the first paragraph of a section should start at the left-hand end of the printed area. All other paragraphs should start with a 7.5</w:t>
      </w:r>
      <w:r>
        <w:rPr>
          <w:rFonts w:ascii="Times New Roman" w:hAnsi="Times New Roman"/>
        </w:rPr>
        <w:t xml:space="preserve"> </w:t>
      </w:r>
      <w:r w:rsidRPr="0029189D">
        <w:rPr>
          <w:rFonts w:ascii="Times New Roman" w:hAnsi="Times New Roman"/>
        </w:rPr>
        <w:t>mm indent.</w:t>
      </w:r>
      <w:r w:rsidR="00AC34D1">
        <w:rPr>
          <w:rFonts w:ascii="Times New Roman" w:hAnsi="Times New Roman"/>
        </w:rPr>
        <w:t xml:space="preserve"> There are no page numbers. Please </w:t>
      </w:r>
      <w:r w:rsidR="00AC34D1" w:rsidRPr="00AC34D1">
        <w:rPr>
          <w:rFonts w:ascii="Times New Roman" w:hAnsi="Times New Roman"/>
          <w:b/>
        </w:rPr>
        <w:t>do not</w:t>
      </w:r>
      <w:r w:rsidR="00AC34D1">
        <w:rPr>
          <w:rFonts w:ascii="Times New Roman" w:hAnsi="Times New Roman"/>
        </w:rPr>
        <w:t xml:space="preserve"> add them.</w:t>
      </w:r>
    </w:p>
    <w:p w14:paraId="3937F49A" w14:textId="77777777" w:rsidR="00413D79" w:rsidRDefault="00413D79" w:rsidP="00413D79">
      <w:pPr>
        <w:ind w:firstLine="360"/>
      </w:pPr>
    </w:p>
    <w:p w14:paraId="32AF8A25" w14:textId="77777777" w:rsidR="00413D79" w:rsidRPr="00175845" w:rsidRDefault="00413D79" w:rsidP="00175845">
      <w:pPr>
        <w:pStyle w:val="Heading1"/>
        <w:rPr>
          <w:rFonts w:ascii="Arial" w:hAnsi="Arial" w:cs="Arial"/>
          <w:sz w:val="24"/>
          <w:szCs w:val="24"/>
        </w:rPr>
      </w:pPr>
      <w:r w:rsidRPr="00175845">
        <w:rPr>
          <w:rFonts w:ascii="Arial" w:hAnsi="Arial" w:cs="Arial"/>
          <w:sz w:val="24"/>
          <w:szCs w:val="24"/>
        </w:rPr>
        <w:t>FIGURES, EQUATIONS AND TABLES</w:t>
      </w:r>
    </w:p>
    <w:p w14:paraId="13536AE3" w14:textId="77777777" w:rsidR="00413D79" w:rsidRDefault="00413D79" w:rsidP="00413D79">
      <w:pPr>
        <w:rPr>
          <w:rFonts w:ascii="Times New Roman" w:hAnsi="Times New Roman"/>
        </w:rPr>
      </w:pPr>
      <w:r>
        <w:rPr>
          <w:rFonts w:ascii="Times New Roman" w:hAnsi="Times New Roman"/>
        </w:rPr>
        <w:t>For references to figures in the text, please write Fig. number, in bold face as in the following example: See</w:t>
      </w:r>
      <w:r w:rsidRPr="00A373D9">
        <w:rPr>
          <w:rFonts w:ascii="Times New Roman" w:hAnsi="Times New Roman"/>
          <w:b/>
          <w:bCs/>
        </w:rPr>
        <w:t xml:space="preserve"> Fig. 1. </w:t>
      </w:r>
      <w:r>
        <w:rPr>
          <w:rFonts w:ascii="Times New Roman" w:hAnsi="Times New Roman"/>
        </w:rPr>
        <w:t xml:space="preserve">The figures should be centred on the page. Small figures may be placed besides </w:t>
      </w:r>
      <w:r>
        <w:rPr>
          <w:rFonts w:ascii="Times New Roman" w:hAnsi="Times New Roman"/>
        </w:rPr>
        <w:lastRenderedPageBreak/>
        <w:t xml:space="preserve">each other. Figure caption should be FIGURE followed by the number and colon, written out in 10 </w:t>
      </w:r>
      <w:proofErr w:type="spellStart"/>
      <w:r>
        <w:rPr>
          <w:rFonts w:ascii="Times New Roman" w:hAnsi="Times New Roman"/>
        </w:rPr>
        <w:t>pt</w:t>
      </w:r>
      <w:proofErr w:type="spellEnd"/>
      <w:r>
        <w:rPr>
          <w:rFonts w:ascii="Times New Roman" w:hAnsi="Times New Roman"/>
        </w:rPr>
        <w:t xml:space="preserve"> Arial bold face. Figure caption text should be in 10 </w:t>
      </w:r>
      <w:proofErr w:type="spellStart"/>
      <w:r>
        <w:rPr>
          <w:rFonts w:ascii="Times New Roman" w:hAnsi="Times New Roman"/>
        </w:rPr>
        <w:t>pt</w:t>
      </w:r>
      <w:proofErr w:type="spellEnd"/>
      <w:r>
        <w:rPr>
          <w:rFonts w:ascii="Times New Roman" w:hAnsi="Times New Roman"/>
        </w:rPr>
        <w:t xml:space="preserve"> Arial and should be centred underneath each figure.</w:t>
      </w:r>
    </w:p>
    <w:p w14:paraId="023837D9" w14:textId="77777777" w:rsidR="00413D79" w:rsidRDefault="00413D79" w:rsidP="00413D79">
      <w:pPr>
        <w:ind w:firstLine="360"/>
      </w:pPr>
    </w:p>
    <w:p w14:paraId="41C327D8" w14:textId="0D4908EF" w:rsidR="00413D79" w:rsidRDefault="00BA7241" w:rsidP="00C66619">
      <w:pPr>
        <w:pStyle w:val="Equation"/>
      </w:pPr>
      <m:oMath>
        <m:sSub>
          <m:sSubPr>
            <m:ctrlPr>
              <w:rPr>
                <w:rFonts w:hAnsi="Cambria Math"/>
              </w:rPr>
            </m:ctrlPr>
          </m:sSubPr>
          <m:e>
            <m:acc>
              <m:accPr>
                <m:chr m:val="̇"/>
                <m:ctrlPr>
                  <w:rPr>
                    <w:rFonts w:hAnsi="Cambria Math"/>
                  </w:rPr>
                </m:ctrlPr>
              </m:accPr>
              <m:e>
                <m:r>
                  <w:rPr>
                    <w:rFonts w:hAnsi="Cambria Math"/>
                  </w:rPr>
                  <m:t>γ</m:t>
                </m:r>
              </m:e>
            </m:acc>
          </m:e>
          <m:sub>
            <m:r>
              <w:rPr>
                <w:rFonts w:hAnsi="Cambria Math"/>
              </w:rPr>
              <m:t>w</m:t>
            </m:r>
          </m:sub>
        </m:sSub>
        <m:r>
          <w:rPr>
            <w:rFonts w:hAnsi="Cambria Math"/>
          </w:rPr>
          <m:t>=</m:t>
        </m:r>
        <m:f>
          <m:fPr>
            <m:ctrlPr>
              <w:rPr>
                <w:rFonts w:hAnsi="Cambria Math"/>
              </w:rPr>
            </m:ctrlPr>
          </m:fPr>
          <m:num>
            <m:r>
              <w:rPr>
                <w:rFonts w:hAnsi="Cambria Math"/>
              </w:rPr>
              <m:t>12U</m:t>
            </m:r>
          </m:num>
          <m:den>
            <m:sSub>
              <m:sSubPr>
                <m:ctrlPr>
                  <w:rPr>
                    <w:rFonts w:hAnsi="Cambria Math"/>
                  </w:rPr>
                </m:ctrlPr>
              </m:sSubPr>
              <m:e>
                <m:r>
                  <w:rPr>
                    <w:rFonts w:hAnsi="Cambria Math"/>
                  </w:rPr>
                  <m:t>d</m:t>
                </m:r>
              </m:e>
              <m:sub>
                <m:r>
                  <w:rPr>
                    <w:rFonts w:hAnsi="Cambria Math"/>
                  </w:rPr>
                  <m:t>o</m:t>
                </m:r>
              </m:sub>
            </m:sSub>
            <m:r>
              <w:rPr>
                <w:rFonts w:hAnsi="Cambria Math"/>
              </w:rPr>
              <m:t>-</m:t>
            </m:r>
            <m:sSub>
              <m:sSubPr>
                <m:ctrlPr>
                  <w:rPr>
                    <w:rFonts w:hAnsi="Cambria Math"/>
                  </w:rPr>
                </m:ctrlPr>
              </m:sSubPr>
              <m:e>
                <m:r>
                  <w:rPr>
                    <w:rFonts w:hAnsi="Cambria Math"/>
                  </w:rPr>
                  <m:t>d</m:t>
                </m:r>
              </m:e>
              <m:sub>
                <m:r>
                  <w:rPr>
                    <w:rFonts w:hAnsi="Cambria Math"/>
                  </w:rPr>
                  <m:t>i</m:t>
                </m:r>
              </m:sub>
            </m:sSub>
          </m:den>
        </m:f>
        <m:f>
          <m:fPr>
            <m:ctrlPr>
              <w:rPr>
                <w:rFonts w:hAnsi="Cambria Math"/>
              </w:rPr>
            </m:ctrlPr>
          </m:fPr>
          <m:num>
            <m:r>
              <w:rPr>
                <w:rFonts w:hAnsi="Cambria Math"/>
              </w:rPr>
              <m:t>2</m:t>
            </m:r>
            <m:sSup>
              <m:sSupPr>
                <m:ctrlPr>
                  <w:rPr>
                    <w:rFonts w:hAnsi="Cambria Math"/>
                  </w:rPr>
                </m:ctrlPr>
              </m:sSupPr>
              <m:e>
                <m:r>
                  <w:rPr>
                    <w:rFonts w:hAnsi="Cambria Math"/>
                  </w:rPr>
                  <m:t>n</m:t>
                </m:r>
              </m:e>
              <m:sup>
                <m:r>
                  <w:rPr>
                    <w:rFonts w:hAnsi="Cambria Math"/>
                  </w:rPr>
                  <m:t>'</m:t>
                </m:r>
              </m:sup>
            </m:sSup>
            <m:r>
              <w:rPr>
                <w:rFonts w:hAnsi="Cambria Math"/>
              </w:rPr>
              <m:t>+1</m:t>
            </m:r>
          </m:num>
          <m:den>
            <m:r>
              <w:rPr>
                <w:rFonts w:hAnsi="Cambria Math"/>
              </w:rPr>
              <m:t>3</m:t>
            </m:r>
            <m:sSup>
              <m:sSupPr>
                <m:ctrlPr>
                  <w:rPr>
                    <w:rFonts w:hAnsi="Cambria Math"/>
                  </w:rPr>
                </m:ctrlPr>
              </m:sSupPr>
              <m:e>
                <m:r>
                  <w:rPr>
                    <w:rFonts w:hAnsi="Cambria Math"/>
                  </w:rPr>
                  <m:t>n</m:t>
                </m:r>
              </m:e>
              <m:sup>
                <m:r>
                  <w:rPr>
                    <w:rFonts w:hAnsi="Cambria Math"/>
                  </w:rPr>
                  <m:t>'</m:t>
                </m:r>
              </m:sup>
            </m:sSup>
          </m:den>
        </m:f>
        <m:r>
          <w:rPr>
            <w:rFonts w:hAnsi="Cambria Math"/>
          </w:rPr>
          <m:t xml:space="preserve"> </m:t>
        </m:r>
      </m:oMath>
      <w:r w:rsidR="00017867" w:rsidRPr="00A373D9">
        <w:tab/>
      </w:r>
      <w:r w:rsidR="00017867">
        <w:tab/>
      </w:r>
      <w:r w:rsidR="00017867">
        <w:tab/>
      </w:r>
      <w:r w:rsidR="00017867">
        <w:tab/>
      </w:r>
      <w:r w:rsidR="00017867">
        <w:tab/>
      </w:r>
      <w:r w:rsidR="00017867" w:rsidRPr="005F62CA">
        <w:rPr>
          <w:rFonts w:ascii="Times New Roman" w:hAnsi="Times New Roman"/>
          <w:bCs w:val="0"/>
          <w:i w:val="0"/>
          <w:iCs/>
          <w:sz w:val="24"/>
          <w:szCs w:val="24"/>
        </w:rPr>
        <w:t>(</w:t>
      </w:r>
      <w:r w:rsidR="00017867" w:rsidRPr="005F62CA">
        <w:rPr>
          <w:rFonts w:ascii="Times New Roman" w:hAnsi="Times New Roman"/>
          <w:b/>
          <w:bCs w:val="0"/>
          <w:i w:val="0"/>
          <w:iCs/>
          <w:sz w:val="24"/>
          <w:szCs w:val="24"/>
        </w:rPr>
        <w:fldChar w:fldCharType="begin"/>
      </w:r>
      <w:r w:rsidR="00017867" w:rsidRPr="005F62CA">
        <w:rPr>
          <w:rFonts w:ascii="Times New Roman" w:hAnsi="Times New Roman"/>
          <w:bCs w:val="0"/>
          <w:i w:val="0"/>
          <w:iCs/>
          <w:sz w:val="24"/>
          <w:szCs w:val="24"/>
        </w:rPr>
        <w:instrText xml:space="preserve"> SEQ ( \* ARABIC </w:instrText>
      </w:r>
      <w:r w:rsidR="00017867" w:rsidRPr="005F62CA">
        <w:rPr>
          <w:rFonts w:ascii="Times New Roman" w:hAnsi="Times New Roman"/>
          <w:b/>
          <w:bCs w:val="0"/>
          <w:i w:val="0"/>
          <w:iCs/>
          <w:sz w:val="24"/>
          <w:szCs w:val="24"/>
        </w:rPr>
        <w:fldChar w:fldCharType="separate"/>
      </w:r>
      <w:r w:rsidR="00A61F59" w:rsidRPr="005F62CA">
        <w:rPr>
          <w:rFonts w:ascii="Times New Roman" w:hAnsi="Times New Roman"/>
          <w:bCs w:val="0"/>
          <w:i w:val="0"/>
          <w:iCs/>
          <w:noProof/>
          <w:sz w:val="24"/>
          <w:szCs w:val="24"/>
        </w:rPr>
        <w:t>1</w:t>
      </w:r>
      <w:r w:rsidR="00017867" w:rsidRPr="005F62CA">
        <w:rPr>
          <w:rFonts w:ascii="Times New Roman" w:hAnsi="Times New Roman"/>
          <w:b/>
          <w:bCs w:val="0"/>
          <w:i w:val="0"/>
          <w:iCs/>
          <w:sz w:val="24"/>
          <w:szCs w:val="24"/>
        </w:rPr>
        <w:fldChar w:fldCharType="end"/>
      </w:r>
      <w:r w:rsidR="00017867" w:rsidRPr="005F62CA">
        <w:rPr>
          <w:rFonts w:ascii="Times New Roman" w:hAnsi="Times New Roman"/>
          <w:bCs w:val="0"/>
          <w:i w:val="0"/>
          <w:iCs/>
          <w:sz w:val="24"/>
          <w:szCs w:val="24"/>
        </w:rPr>
        <w:t>)</w:t>
      </w:r>
    </w:p>
    <w:p w14:paraId="76DC6328" w14:textId="77777777" w:rsidR="00413D79" w:rsidRDefault="00413D79" w:rsidP="00413D79">
      <w:pPr>
        <w:ind w:firstLine="360"/>
      </w:pPr>
    </w:p>
    <w:p w14:paraId="7FD4F6A1" w14:textId="2BFFC58F" w:rsidR="00413D79" w:rsidRPr="0029189D" w:rsidRDefault="00413D79" w:rsidP="00413D79">
      <w:pPr>
        <w:ind w:firstLine="360"/>
        <w:rPr>
          <w:rFonts w:ascii="Times New Roman" w:hAnsi="Times New Roman"/>
        </w:rPr>
      </w:pPr>
      <w:r w:rsidRPr="0029189D">
        <w:rPr>
          <w:rFonts w:ascii="Times New Roman" w:hAnsi="Times New Roman"/>
        </w:rPr>
        <w:t xml:space="preserve">Equations should be </w:t>
      </w:r>
      <w:proofErr w:type="spellStart"/>
      <w:r w:rsidR="00AB1CC2">
        <w:rPr>
          <w:rFonts w:ascii="Times New Roman" w:hAnsi="Times New Roman"/>
        </w:rPr>
        <w:t>centered</w:t>
      </w:r>
      <w:proofErr w:type="spellEnd"/>
      <w:r w:rsidRPr="0029189D">
        <w:rPr>
          <w:rFonts w:ascii="Times New Roman" w:hAnsi="Times New Roman"/>
        </w:rPr>
        <w:t>. The equations shall be numbered with the equation number written in brackets to the right. Please make sure it is enough space above and below (and in between) the equations to ensure easy reading in a good-looking text. Reference to equations in the text shall be Eq. followed by the number. An example is shown in Eq. 1.</w:t>
      </w:r>
    </w:p>
    <w:p w14:paraId="28067D7E" w14:textId="77777777" w:rsidR="00413D79" w:rsidRDefault="00413D79" w:rsidP="00413D79">
      <w:pPr>
        <w:ind w:firstLine="360"/>
      </w:pPr>
      <w:r>
        <w:t>Tables should be placed similarly to figures. Table caption should be written in a similar way as the figure caption, however placed above the tables. Text reference to tables should be Table followed by the table number</w:t>
      </w:r>
      <w:r w:rsidR="00835C44">
        <w:t xml:space="preserve"> using bold face</w:t>
      </w:r>
      <w:r>
        <w:t>.</w:t>
      </w:r>
    </w:p>
    <w:p w14:paraId="1C09201F" w14:textId="77777777" w:rsidR="00413D79" w:rsidRDefault="00413D79" w:rsidP="00413D79">
      <w:pPr>
        <w:ind w:firstLine="360"/>
      </w:pPr>
    </w:p>
    <w:p w14:paraId="2521F478" w14:textId="70CD01FE" w:rsidR="00413D79" w:rsidRDefault="00950E97" w:rsidP="00413D79">
      <w:pPr>
        <w:jc w:val="center"/>
      </w:pPr>
      <w:r w:rsidRPr="00867DF9">
        <w:rPr>
          <w:noProof/>
        </w:rPr>
        <w:drawing>
          <wp:inline distT="0" distB="0" distL="0" distR="0" wp14:anchorId="427FC6E1" wp14:editId="396EF580">
            <wp:extent cx="306324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p w14:paraId="7680C4F3" w14:textId="45109304" w:rsidR="00AB1CC2" w:rsidRPr="00AB1CC2" w:rsidRDefault="00413D79" w:rsidP="00AB1CC2">
      <w:pPr>
        <w:pStyle w:val="Figurecaption"/>
      </w:pPr>
      <w:r w:rsidRPr="00AE7732">
        <w:rPr>
          <w:b/>
          <w:bCs/>
        </w:rPr>
        <w:t>FIGURE 1</w:t>
      </w:r>
      <w:r w:rsidR="00835C44">
        <w:rPr>
          <w:b/>
          <w:bCs/>
        </w:rPr>
        <w:t>:</w:t>
      </w:r>
      <w:r>
        <w:t xml:space="preserve"> </w:t>
      </w:r>
      <w:r w:rsidR="00BD0204" w:rsidRPr="00AE7732">
        <w:t xml:space="preserve">Example of figure </w:t>
      </w:r>
      <w:r w:rsidR="00BD0204">
        <w:t xml:space="preserve">placement </w:t>
      </w:r>
      <w:r w:rsidR="00BD0204" w:rsidRPr="00AE7732">
        <w:t>and figure caption</w:t>
      </w:r>
    </w:p>
    <w:p w14:paraId="4A79CE80" w14:textId="77777777" w:rsidR="00413D79" w:rsidRDefault="00413D79" w:rsidP="00413D79">
      <w:pPr>
        <w:ind w:firstLine="360"/>
      </w:pPr>
    </w:p>
    <w:p w14:paraId="73347288" w14:textId="695288E2" w:rsidR="00AC34D1" w:rsidRDefault="00AC34D1" w:rsidP="00AC34D1">
      <w:pPr>
        <w:pStyle w:val="Heading1"/>
        <w:rPr>
          <w:rFonts w:ascii="Arial" w:hAnsi="Arial" w:cs="Arial"/>
          <w:sz w:val="24"/>
          <w:szCs w:val="24"/>
        </w:rPr>
      </w:pPr>
      <w:r>
        <w:rPr>
          <w:rFonts w:ascii="Arial" w:hAnsi="Arial" w:cs="Arial"/>
          <w:sz w:val="24"/>
          <w:szCs w:val="24"/>
        </w:rPr>
        <w:t>ACKNOWLEDGEMENTS</w:t>
      </w:r>
    </w:p>
    <w:p w14:paraId="1E5A4602" w14:textId="20A923EF" w:rsidR="00AC34D1" w:rsidRPr="00AC34D1" w:rsidRDefault="00AC34D1" w:rsidP="00AC34D1">
      <w:r>
        <w:t xml:space="preserve">You may include a funding or other acknowledgement, just before the references. We are grateful to the editors of the </w:t>
      </w:r>
      <w:r>
        <w:rPr>
          <w:rFonts w:ascii="Times New Roman" w:hAnsi="Times New Roman"/>
        </w:rPr>
        <w:t>Annual Transactions of the Nordic Rheology Society</w:t>
      </w:r>
      <w:r>
        <w:rPr>
          <w:rFonts w:ascii="Times New Roman" w:hAnsi="Times New Roman"/>
        </w:rPr>
        <w:t xml:space="preserve"> for allowing us to recycle their template!</w:t>
      </w:r>
    </w:p>
    <w:p w14:paraId="0B9F9D95" w14:textId="77777777" w:rsidR="00AC34D1" w:rsidRPr="00175845" w:rsidRDefault="00AC34D1" w:rsidP="00AC34D1">
      <w:pPr>
        <w:pStyle w:val="Heading1"/>
        <w:rPr>
          <w:rFonts w:ascii="Arial" w:hAnsi="Arial" w:cs="Arial"/>
          <w:sz w:val="24"/>
          <w:szCs w:val="24"/>
        </w:rPr>
      </w:pPr>
      <w:r w:rsidRPr="00175845">
        <w:rPr>
          <w:rFonts w:ascii="Arial" w:hAnsi="Arial" w:cs="Arial"/>
          <w:sz w:val="24"/>
          <w:szCs w:val="24"/>
        </w:rPr>
        <w:t>REFERENCES</w:t>
      </w:r>
    </w:p>
    <w:p w14:paraId="507477F7" w14:textId="1404BD1D" w:rsidR="00413D79" w:rsidRPr="00524D6E" w:rsidRDefault="00821C48" w:rsidP="00B15ABC">
      <w:pPr>
        <w:pStyle w:val="Minorsectiontitle"/>
      </w:pPr>
      <w:r>
        <w:t>In-</w:t>
      </w:r>
      <w:r w:rsidR="00413D79">
        <w:t>text</w:t>
      </w:r>
      <w:r>
        <w:t xml:space="preserve"> citations</w:t>
      </w:r>
    </w:p>
    <w:p w14:paraId="1F2B2250" w14:textId="2567DADB" w:rsidR="00413D79" w:rsidRDefault="00413D79" w:rsidP="00413D79">
      <w:pPr>
        <w:rPr>
          <w:rFonts w:ascii="Times New Roman" w:hAnsi="Times New Roman"/>
        </w:rPr>
      </w:pPr>
      <w:r>
        <w:rPr>
          <w:rFonts w:ascii="Times New Roman" w:hAnsi="Times New Roman"/>
        </w:rPr>
        <w:t>For references to documents referred to in the reference list, use superscript sequentially</w:t>
      </w:r>
      <w:r w:rsidR="00E81FD5">
        <w:rPr>
          <w:rFonts w:ascii="Times New Roman" w:hAnsi="Times New Roman"/>
        </w:rPr>
        <w:fldChar w:fldCharType="begin" w:fldLock="1"/>
      </w:r>
      <w:r w:rsidR="00AB1CC2">
        <w:rPr>
          <w:rFonts w:ascii="Times New Roman" w:hAnsi="Times New Roman"/>
        </w:rPr>
        <w:instrText>ADDIN CSL_CITATION {"citationItems":[{"id":"ITEM-1","itemData":{"DOI":"10.1007/s00397-017-0999-y","ISSN":"00354511","abstract":"Yield stress fluid flows occur in a great many operations and unit processes within the oil and gas industry. This paper reviews this usage within reservoir flows of heavy oil, drilling fluids and operations, wellbore cementing, hydraulic fracturing and some open-hole completions, sealing/remedial operations, e.g., squeeze cementing, lost circulation, and waxy crude oils and flow assurance, both wax deposition and restart issues. We outline both rheological aspects and relevant fluid mechanics issues, focusing primarily on yield stress fluids and related phenomena.","author":[{"dropping-particle":"","family":"Frigaard","given":"Ian A.","non-dropping-particle":"","parse-names":false,"suffix":""},{"dropping-particle":"","family":"Paso","given":"Kristofer G.","non-dropping-particle":"","parse-names":false,"suffix":""},{"dropping-particle":"","family":"Souza Mendes","given":"Paulo R.","non-dropping-particle":"de","parse-names":false,"suffix":""}],"container-title":"Rheologica Acta","id":"ITEM-1","issue":"3","issued":{"date-parts":[["2017"]]},"page":"259-282","title":"Bingham’s model in the oil and gas industry","type":"article-journal","volume":"56"},"uris":["http://www.mendeley.com/documents/?uuid=cddcbcbe-e9b9-4029-b385-d80b1f0075e7"]},{"id":"ITEM-2","itemData":{"DOI":"http://doi.org/10.3933/ApplRheol-14-40","ISSN":"14306395","abstract":"The yield stress has, since its conception, been a source of fierce and often acrimonious debate. This review article deals with the issue, looking at problems related to the meaning of the definition, timescale of the observation, whether the yield stress is a property of concentrated suspensions or is linked to the strength of coherent network structures. We discuss the problematic nature of how to measure the yield stress, directly or indirectly, and examples of the vane geometry are given. Throughout, absolutist and realist theories and evidence are presented and a consensus is finally drawn. Rheologists should embrace the consequences of the absolutist and realist theories and apply them to their everyday world - whatever the timescale! © Appl. Rheol.","author":[{"dropping-particle":"","family":"Watson","given":"J. H.","non-dropping-particle":"","parse-names":false,"suffix":""}],"container-title":"Applied Rheology","id":"ITEM-2","issue":"1","issued":{"date-parts":[["2004"]]},"page":"40-45","title":"The diabolical case of the recurring yield stress","type":"article-journal","volume":"14"},"uris":["http://www.mendeley.com/documents/?uuid=27c6fdbf-ef85-48fc-bf00-c9c33452a2b9"]},{"id":"ITEM-3","itemData":{"ISBN":"9780123838582","abstract":"The petroleum industry in general has been dominated by engineers and production specialists. The upstream segment of the industry is dominated by drilling/completion engineers. Usually, neither of those disciplines have a great deal of training in the chemistry aspects of drilling and completing a well prior to its going on production. The chemistry of drilling fluids and completion fluids have a profound effect on the success of a well. For example, historically the drilling fluid costs to drill a well have averaged around 7% of the overall cost of the well, before completion. The successful delivery of up to 100% of that wellbore, in many cases may be attributable to the fluid used. The textbook used by universities, petroleum industry fluid technologists and chemical manufacturers is the Composition and Properties of Drilling and Completion Fluids, first written by Walter Rogers in 1948 and is considered the \"bible\" of the industry. Since then, Gulf Publishing Company has updated the book on a regular basis, the last being by H.C.H Darley in 1988. In the 21+ years since those books were updated a number of technology, economic, and political issues have impacted the use of fluids to drill and complete oil and gas wells. The following are my suggestions for updating the book, in order of priority: New Chapters: 1 - Completion Fluids and Reservoir Drilling Fluids Some of the current Completion Fluids chapter (#10) can be reused. Starting with the economic downturn of the petroleum industry in the 1980s, industry operators have placed more emphasis on cooperation between drilling and completion operations. Prior to that, the drilling department tended to drill wells as quickly and cheaply as they could, turning over the wellbore to a separate completion engineering group. Many times there was little communication between those two groups. In the 1990s, operators merged their drilling and completion groups to save money. This resulted in the development of a a new type of fluid used to drill though the production zone. This fluid was originally called a drill-in fluid (DIF) and is now also called a reservoir dilling fluid (RDF) depending on the service company involved. The Comp and Prop book predated these efforts so there is no mention of these fluids. In addition, regular completion fluids have undergone a paradigm shift in that a new base fluid has emerged based of organic \"brines\" from formates and acetates. 2 - Health, Safety &amp; Environment The 198…","author":[{"dropping-particle":"","family":"Caenn","given":"Ryen","non-dropping-particle":"","parse-names":false,"suffix":""},{"dropping-particle":"","family":"Darley","given":"H. C.H.","non-dropping-particle":"","parse-names":false,"suffix":""},{"dropping-particle":"","family":"Gray","given":"George R.","non-dropping-particle":"","parse-names":false,"suffix":""}],"container-title":"Composition and Properties of Drilling and Completion Fluids","edition":"5th ed.","id":"ITEM-3","issued":{"date-parts":[["1988"]]},"publisher":"Gulf Publ Co","title":"Composition and Properties of Drilling and Completion Fluids","type":"book"},"uris":["http://www.mendeley.com/documents/?uuid=5cc1ee0d-37f2-491e-9101-33cd0bac957a"]},{"id":"ITEM-4","itemData":{"DOI":"10.2118/79843-ms","ISSN":"0178-2770","author":[{"dropping-particle":"","family":"Bjørkevoll","given":"Knut S.","non-dropping-particle":"","parse-names":false,"suffix":""},{"dropping-particle":"","family":"Rommetveit","given":"Rolv","non-dropping-particle":"","parse-names":false,"suffix":""},{"dropping-particle":"","family":"Aas","given":"Bjarne","non-dropping-particle":"","parse-names":false,"suffix":""},{"dropping-particle":"","family":"Gjeraldstveit","given":"Helga","non-dropping-particle":"","parse-names":false,"suffix":""},{"dropping-particle":"","family":"Merlo","given":"Antonino","non-dropping-particle":"","parse-names":false,"suffix":""}],"container-title":"SPE/IADC Drilling Conference","id":"ITEM-4","issued":{"date-parts":[["2003"]]},"title":"Transient gel breaking model for critical wells applications with field data verification","type":"paper-conference"},"uris":["http://www.mendeley.com/documents/?uuid=7eb2e6b6-aa56-438c-bf64-80d9438c8bb8"]},{"id":"ITEM-5","itemData":{"abstract":"Methods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Society","id":"ITEM-5","issued":{"date-parts":[["2007"]]},"page":"181-188","title":"Rheological Analysis of Static and Dynamic Sag in Drilling Fluids","type":"article-journal","volume":"15"},"uris":["http://www.mendeley.com/documents/?uuid=759976a2-e9f5-4ecc-8ce8-164c136fd36e"]},{"id":"ITEM-6","itemData":{"DOI":"10.1021/acsguide.40303","container-title":"The ACS Guide to Scholarly Communication","id":"ITEM-6","issued":{"date-parts":[["2020"]]},"title":"ACS Style Quick Guide","type":"chapter"},"uris":["http://www.mendeley.com/documents/?uuid=f1347bbd-b27c-4daf-94fb-a02e9a21eda2"]}],"mendeley":{"formattedCitation":"&lt;sup&gt;1–6&lt;/sup&gt;","plainTextFormattedCitation":"1–6","previouslyFormattedCitation":"&lt;sup&gt;1–5&lt;/sup&gt;"},"properties":{"noteIndex":0},"schema":"https://github.com/citation-style-language/schema/raw/master/csl-citation.json"}</w:instrText>
      </w:r>
      <w:r w:rsidR="00E81FD5">
        <w:rPr>
          <w:rFonts w:ascii="Times New Roman" w:hAnsi="Times New Roman"/>
        </w:rPr>
        <w:fldChar w:fldCharType="separate"/>
      </w:r>
      <w:r w:rsidR="00AB1CC2" w:rsidRPr="00AB1CC2">
        <w:rPr>
          <w:rFonts w:ascii="Times New Roman" w:hAnsi="Times New Roman"/>
          <w:noProof/>
          <w:vertAlign w:val="superscript"/>
        </w:rPr>
        <w:t>1–6</w:t>
      </w:r>
      <w:r w:rsidR="00E81FD5">
        <w:rPr>
          <w:rFonts w:ascii="Times New Roman" w:hAnsi="Times New Roman"/>
        </w:rPr>
        <w:fldChar w:fldCharType="end"/>
      </w:r>
      <w:r>
        <w:rPr>
          <w:rFonts w:ascii="Times New Roman" w:hAnsi="Times New Roman"/>
        </w:rPr>
        <w:t>.</w:t>
      </w:r>
      <w:r w:rsidRPr="004C7AA6">
        <w:rPr>
          <w:rFonts w:ascii="Times New Roman" w:hAnsi="Times New Roman"/>
        </w:rPr>
        <w:t xml:space="preserve"> </w:t>
      </w:r>
      <w:r>
        <w:rPr>
          <w:rFonts w:ascii="Times New Roman" w:hAnsi="Times New Roman"/>
        </w:rPr>
        <w:t>Author names may be used together with a superscript number.</w:t>
      </w:r>
    </w:p>
    <w:p w14:paraId="54D019E6" w14:textId="77777777" w:rsidR="00413D79" w:rsidRDefault="00413D79" w:rsidP="00413D79">
      <w:pPr>
        <w:rPr>
          <w:rFonts w:ascii="Times New Roman" w:hAnsi="Times New Roman"/>
        </w:rPr>
      </w:pPr>
    </w:p>
    <w:p w14:paraId="4E7E674B" w14:textId="2FC91F66" w:rsidR="00413D79" w:rsidRPr="00964EAE" w:rsidRDefault="00821C48" w:rsidP="00413D79">
      <w:pPr>
        <w:rPr>
          <w:rFonts w:ascii="Arial" w:hAnsi="Arial" w:cs="Arial"/>
          <w:b/>
          <w:bCs/>
        </w:rPr>
      </w:pPr>
      <w:r>
        <w:rPr>
          <w:rFonts w:ascii="Arial" w:hAnsi="Arial" w:cs="Arial"/>
          <w:b/>
          <w:bCs/>
        </w:rPr>
        <w:t>Bibliography</w:t>
      </w:r>
    </w:p>
    <w:p w14:paraId="525379DD" w14:textId="32326342" w:rsidR="00413D79" w:rsidRDefault="00413D79" w:rsidP="002D7CFE">
      <w:pPr>
        <w:rPr>
          <w:rFonts w:ascii="Times New Roman" w:hAnsi="Times New Roman"/>
        </w:rPr>
      </w:pPr>
      <w:r>
        <w:rPr>
          <w:rFonts w:ascii="Times New Roman" w:hAnsi="Times New Roman"/>
        </w:rPr>
        <w:lastRenderedPageBreak/>
        <w:t xml:space="preserve">The reference list shall be </w:t>
      </w:r>
      <w:r w:rsidR="0056213B">
        <w:rPr>
          <w:rFonts w:ascii="Times New Roman" w:hAnsi="Times New Roman"/>
        </w:rPr>
        <w:t>written</w:t>
      </w:r>
      <w:r>
        <w:rPr>
          <w:rFonts w:ascii="Times New Roman" w:hAnsi="Times New Roman"/>
        </w:rPr>
        <w:t xml:space="preserve"> in 10 </w:t>
      </w:r>
      <w:proofErr w:type="spellStart"/>
      <w:r>
        <w:rPr>
          <w:rFonts w:ascii="Times New Roman" w:hAnsi="Times New Roman"/>
        </w:rPr>
        <w:t>pt</w:t>
      </w:r>
      <w:proofErr w:type="spellEnd"/>
      <w:r>
        <w:rPr>
          <w:rFonts w:ascii="Times New Roman" w:hAnsi="Times New Roman"/>
        </w:rPr>
        <w:t xml:space="preserve"> Arial </w:t>
      </w:r>
      <w:r w:rsidR="006E00A1">
        <w:rPr>
          <w:rFonts w:ascii="Times New Roman" w:hAnsi="Times New Roman"/>
        </w:rPr>
        <w:t>fonts</w:t>
      </w:r>
      <w:r>
        <w:rPr>
          <w:rFonts w:ascii="Times New Roman" w:hAnsi="Times New Roman"/>
        </w:rPr>
        <w:t xml:space="preserve">. </w:t>
      </w:r>
      <w:r w:rsidR="00AD23EE">
        <w:rPr>
          <w:rFonts w:ascii="Times New Roman" w:hAnsi="Times New Roman"/>
        </w:rPr>
        <w:t>Bibliography s</w:t>
      </w:r>
      <w:r w:rsidR="002D7CFE">
        <w:rPr>
          <w:rFonts w:ascii="Times New Roman" w:hAnsi="Times New Roman"/>
        </w:rPr>
        <w:t>ho</w:t>
      </w:r>
      <w:r w:rsidR="00AD23EE">
        <w:rPr>
          <w:rFonts w:ascii="Times New Roman" w:hAnsi="Times New Roman"/>
        </w:rPr>
        <w:t xml:space="preserve">uld be formatted according to </w:t>
      </w:r>
      <w:r w:rsidR="00A61F59">
        <w:rPr>
          <w:rFonts w:ascii="Times New Roman" w:hAnsi="Times New Roman"/>
        </w:rPr>
        <w:t>the ACS</w:t>
      </w:r>
      <w:r w:rsidR="00AD23EE">
        <w:rPr>
          <w:rFonts w:ascii="Times New Roman" w:hAnsi="Times New Roman"/>
        </w:rPr>
        <w:t xml:space="preserve"> style</w:t>
      </w:r>
      <w:r w:rsidR="00AB1CC2">
        <w:rPr>
          <w:rFonts w:ascii="Times New Roman" w:hAnsi="Times New Roman"/>
        </w:rPr>
        <w:fldChar w:fldCharType="begin" w:fldLock="1"/>
      </w:r>
      <w:r w:rsidR="00AB1CC2">
        <w:rPr>
          <w:rFonts w:ascii="Times New Roman" w:hAnsi="Times New Roman"/>
        </w:rPr>
        <w:instrText>ADDIN CSL_CITATION {"citationItems":[{"id":"ITEM-1","itemData":{"DOI":"10.1021/acsguide.40303","container-title":"The ACS Guide to Scholarly Communication","id":"ITEM-1","issued":{"date-parts":[["2020"]]},"title":"ACS Style Quick Guide","type":"chapter"},"uris":["http://www.mendeley.com/documents/?uuid=f1347bbd-b27c-4daf-94fb-a02e9a21eda2"]}],"mendeley":{"formattedCitation":"&lt;sup&gt;6&lt;/sup&gt;","plainTextFormattedCitation":"6","previouslyFormattedCitation":"&lt;sup&gt;6&lt;/sup&gt;"},"properties":{"noteIndex":0},"schema":"https://github.com/citation-style-language/schema/raw/master/csl-citation.json"}</w:instrText>
      </w:r>
      <w:r w:rsidR="00AB1CC2">
        <w:rPr>
          <w:rFonts w:ascii="Times New Roman" w:hAnsi="Times New Roman"/>
        </w:rPr>
        <w:fldChar w:fldCharType="separate"/>
      </w:r>
      <w:r w:rsidR="00AB1CC2" w:rsidRPr="00AB1CC2">
        <w:rPr>
          <w:rFonts w:ascii="Times New Roman" w:hAnsi="Times New Roman"/>
          <w:noProof/>
          <w:vertAlign w:val="superscript"/>
        </w:rPr>
        <w:t>6</w:t>
      </w:r>
      <w:r w:rsidR="00AB1CC2">
        <w:rPr>
          <w:rFonts w:ascii="Times New Roman" w:hAnsi="Times New Roman"/>
        </w:rPr>
        <w:fldChar w:fldCharType="end"/>
      </w:r>
      <w:r w:rsidR="00AD23EE">
        <w:rPr>
          <w:rFonts w:ascii="Times New Roman" w:hAnsi="Times New Roman"/>
        </w:rPr>
        <w:t>.</w:t>
      </w:r>
      <w:r w:rsidR="002D7CFE">
        <w:rPr>
          <w:rFonts w:ascii="Times New Roman" w:hAnsi="Times New Roman"/>
        </w:rPr>
        <w:t xml:space="preserve"> All papers published in the Annual Transactions of the Nordic Rheology Society </w:t>
      </w:r>
      <w:r w:rsidR="00142425">
        <w:rPr>
          <w:rFonts w:ascii="Times New Roman" w:hAnsi="Times New Roman"/>
        </w:rPr>
        <w:t xml:space="preserve">and similar </w:t>
      </w:r>
      <w:r w:rsidR="002D7CFE">
        <w:rPr>
          <w:rFonts w:ascii="Times New Roman" w:hAnsi="Times New Roman"/>
        </w:rPr>
        <w:t>shall be referred to as journal references</w:t>
      </w:r>
      <w:r w:rsidR="00E81FD5">
        <w:rPr>
          <w:rFonts w:ascii="Times New Roman" w:hAnsi="Times New Roman"/>
        </w:rPr>
        <w:fldChar w:fldCharType="begin" w:fldLock="1"/>
      </w:r>
      <w:r w:rsidR="00AB1CC2">
        <w:rPr>
          <w:rFonts w:ascii="Times New Roman" w:hAnsi="Times New Roman"/>
        </w:rPr>
        <w:instrText>ADDIN CSL_CITATION {"citationItems":[{"id":"ITEM-1","itemData":{"abstract":"Methods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Society","id":"ITEM-1","issued":{"date-parts":[["2007"]]},"page":"181-188","title":"Rheological Analysis of Static and Dynamic Sag in Drilling Fluids","type":"article-journal","volume":"15"},"uris":["http://www.mendeley.com/documents/?uuid=759976a2-e9f5-4ecc-8ce8-164c136fd36e"]}],"mendeley":{"formattedCitation":"&lt;sup&gt;5&lt;/sup&gt;","plainTextFormattedCitation":"5","previouslyFormattedCitation":"&lt;sup&gt;5&lt;/sup&gt;"},"properties":{"noteIndex":0},"schema":"https://github.com/citation-style-language/schema/raw/master/csl-citation.json"}</w:instrText>
      </w:r>
      <w:r w:rsidR="00E81FD5">
        <w:rPr>
          <w:rFonts w:ascii="Times New Roman" w:hAnsi="Times New Roman"/>
        </w:rPr>
        <w:fldChar w:fldCharType="separate"/>
      </w:r>
      <w:r w:rsidR="00E81FD5" w:rsidRPr="00E81FD5">
        <w:rPr>
          <w:rFonts w:ascii="Times New Roman" w:hAnsi="Times New Roman"/>
          <w:noProof/>
          <w:vertAlign w:val="superscript"/>
        </w:rPr>
        <w:t>5</w:t>
      </w:r>
      <w:r w:rsidR="00E81FD5">
        <w:rPr>
          <w:rFonts w:ascii="Times New Roman" w:hAnsi="Times New Roman"/>
        </w:rPr>
        <w:fldChar w:fldCharType="end"/>
      </w:r>
      <w:r w:rsidR="002D7CFE">
        <w:rPr>
          <w:rFonts w:ascii="Times New Roman" w:hAnsi="Times New Roman"/>
        </w:rPr>
        <w:t xml:space="preserve">. </w:t>
      </w:r>
    </w:p>
    <w:p w14:paraId="52281984" w14:textId="06703A23" w:rsidR="00A61F59" w:rsidRDefault="00A61F59" w:rsidP="002D7CFE">
      <w:pPr>
        <w:rPr>
          <w:rFonts w:ascii="Times New Roman" w:hAnsi="Times New Roman"/>
        </w:rPr>
      </w:pPr>
    </w:p>
    <w:p w14:paraId="1A72F80E" w14:textId="77777777" w:rsidR="00A373D9" w:rsidRDefault="00A373D9" w:rsidP="002D7CFE">
      <w:pPr>
        <w:rPr>
          <w:rFonts w:ascii="Times New Roman" w:hAnsi="Times New Roman"/>
        </w:rPr>
      </w:pPr>
    </w:p>
    <w:p w14:paraId="2E2AA97C" w14:textId="43B651C8" w:rsidR="00AB1CC2" w:rsidRPr="00AB1CC2" w:rsidRDefault="00EF4C5B" w:rsidP="00AB1CC2">
      <w:pPr>
        <w:widowControl w:val="0"/>
        <w:adjustRightInd w:val="0"/>
        <w:ind w:left="640" w:hanging="640"/>
        <w:rPr>
          <w:rFonts w:ascii="Arial" w:hAnsi="Arial" w:cs="Arial"/>
          <w:noProof/>
          <w:sz w:val="20"/>
        </w:rPr>
      </w:pPr>
      <w:r w:rsidRPr="00821C48">
        <w:fldChar w:fldCharType="begin" w:fldLock="1"/>
      </w:r>
      <w:r w:rsidRPr="00821C48">
        <w:instrText xml:space="preserve">ADDIN Mendeley Bibliography CSL_BIBLIOGRAPHY </w:instrText>
      </w:r>
      <w:r w:rsidRPr="00821C48">
        <w:fldChar w:fldCharType="separate"/>
      </w:r>
      <w:r w:rsidR="00392EF6">
        <w:rPr>
          <w:rFonts w:ascii="Arial" w:hAnsi="Arial" w:cs="Arial"/>
          <w:noProof/>
          <w:sz w:val="20"/>
        </w:rPr>
        <w:t xml:space="preserve">    1.</w:t>
      </w:r>
      <w:r w:rsidR="00AB1CC2" w:rsidRPr="00AB1CC2">
        <w:rPr>
          <w:rFonts w:ascii="Arial" w:hAnsi="Arial" w:cs="Arial"/>
          <w:noProof/>
          <w:sz w:val="20"/>
        </w:rPr>
        <w:t xml:space="preserve"> </w:t>
      </w:r>
      <w:r w:rsidR="00AB1CC2" w:rsidRPr="00AB1CC2">
        <w:rPr>
          <w:rFonts w:ascii="Arial" w:hAnsi="Arial" w:cs="Arial"/>
          <w:noProof/>
          <w:sz w:val="20"/>
        </w:rPr>
        <w:tab/>
        <w:t xml:space="preserve">Frigaard, I. A.; Paso, K. G.; de Souza Mendes, P. R. Bingham’s Model in the Oil and Gas Industry. </w:t>
      </w:r>
      <w:r w:rsidR="00AB1CC2" w:rsidRPr="00AB1CC2">
        <w:rPr>
          <w:rFonts w:ascii="Arial" w:hAnsi="Arial" w:cs="Arial"/>
          <w:i/>
          <w:iCs/>
          <w:noProof/>
          <w:sz w:val="20"/>
        </w:rPr>
        <w:t>Rheol. Acta</w:t>
      </w:r>
      <w:r w:rsidR="00AB1CC2" w:rsidRPr="00AB1CC2">
        <w:rPr>
          <w:rFonts w:ascii="Arial" w:hAnsi="Arial" w:cs="Arial"/>
          <w:noProof/>
          <w:sz w:val="20"/>
        </w:rPr>
        <w:t xml:space="preserve"> </w:t>
      </w:r>
      <w:r w:rsidR="00AB1CC2" w:rsidRPr="00AB1CC2">
        <w:rPr>
          <w:rFonts w:ascii="Arial" w:hAnsi="Arial" w:cs="Arial"/>
          <w:b/>
          <w:bCs/>
          <w:noProof/>
          <w:sz w:val="20"/>
        </w:rPr>
        <w:t>2017</w:t>
      </w:r>
      <w:r w:rsidR="00AB1CC2" w:rsidRPr="00AB1CC2">
        <w:rPr>
          <w:rFonts w:ascii="Arial" w:hAnsi="Arial" w:cs="Arial"/>
          <w:noProof/>
          <w:sz w:val="20"/>
        </w:rPr>
        <w:t xml:space="preserve">, </w:t>
      </w:r>
      <w:r w:rsidR="00AB1CC2" w:rsidRPr="00AB1CC2">
        <w:rPr>
          <w:rFonts w:ascii="Arial" w:hAnsi="Arial" w:cs="Arial"/>
          <w:i/>
          <w:iCs/>
          <w:noProof/>
          <w:sz w:val="20"/>
        </w:rPr>
        <w:t>56</w:t>
      </w:r>
      <w:r w:rsidR="00AB1CC2" w:rsidRPr="00AB1CC2">
        <w:rPr>
          <w:rFonts w:ascii="Arial" w:hAnsi="Arial" w:cs="Arial"/>
          <w:noProof/>
          <w:sz w:val="20"/>
        </w:rPr>
        <w:t xml:space="preserve"> (3), 259–282. https://doi.org/10.1007/s00397-017-0999-y.</w:t>
      </w:r>
    </w:p>
    <w:p w14:paraId="35B4D7F1" w14:textId="307A7627"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2</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Watson, J. H. The Diabolical Case of the Recurring Yield Stress. </w:t>
      </w:r>
      <w:r w:rsidR="00AB1CC2" w:rsidRPr="00AB1CC2">
        <w:rPr>
          <w:rFonts w:ascii="Arial" w:hAnsi="Arial" w:cs="Arial"/>
          <w:i/>
          <w:iCs/>
          <w:noProof/>
          <w:sz w:val="20"/>
        </w:rPr>
        <w:t>Appl. Rheol.</w:t>
      </w:r>
      <w:r w:rsidR="00AB1CC2" w:rsidRPr="00AB1CC2">
        <w:rPr>
          <w:rFonts w:ascii="Arial" w:hAnsi="Arial" w:cs="Arial"/>
          <w:noProof/>
          <w:sz w:val="20"/>
        </w:rPr>
        <w:t xml:space="preserve"> </w:t>
      </w:r>
      <w:r w:rsidR="00AB1CC2" w:rsidRPr="00AB1CC2">
        <w:rPr>
          <w:rFonts w:ascii="Arial" w:hAnsi="Arial" w:cs="Arial"/>
          <w:b/>
          <w:bCs/>
          <w:noProof/>
          <w:sz w:val="20"/>
        </w:rPr>
        <w:t>2004</w:t>
      </w:r>
      <w:r w:rsidR="00AB1CC2" w:rsidRPr="00AB1CC2">
        <w:rPr>
          <w:rFonts w:ascii="Arial" w:hAnsi="Arial" w:cs="Arial"/>
          <w:noProof/>
          <w:sz w:val="20"/>
        </w:rPr>
        <w:t xml:space="preserve">, </w:t>
      </w:r>
      <w:r w:rsidR="00AB1CC2" w:rsidRPr="00AB1CC2">
        <w:rPr>
          <w:rFonts w:ascii="Arial" w:hAnsi="Arial" w:cs="Arial"/>
          <w:i/>
          <w:iCs/>
          <w:noProof/>
          <w:sz w:val="20"/>
        </w:rPr>
        <w:t>14</w:t>
      </w:r>
      <w:r w:rsidR="00AB1CC2" w:rsidRPr="00AB1CC2">
        <w:rPr>
          <w:rFonts w:ascii="Arial" w:hAnsi="Arial" w:cs="Arial"/>
          <w:noProof/>
          <w:sz w:val="20"/>
        </w:rPr>
        <w:t xml:space="preserve"> (1), 40–45. https://doi.org/http://doi.org/10.3933/ApplRheol-14-40.</w:t>
      </w:r>
    </w:p>
    <w:p w14:paraId="75CD1220" w14:textId="49455CCB"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3</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Caenn, R.; Darley, H. C. H.; Gray, G. R. </w:t>
      </w:r>
      <w:r w:rsidR="00AB1CC2" w:rsidRPr="00AB1CC2">
        <w:rPr>
          <w:rFonts w:ascii="Arial" w:hAnsi="Arial" w:cs="Arial"/>
          <w:i/>
          <w:iCs/>
          <w:noProof/>
          <w:sz w:val="20"/>
        </w:rPr>
        <w:t>Composition and Properties of Drilling and Completion Fluids</w:t>
      </w:r>
      <w:r w:rsidR="00AB1CC2" w:rsidRPr="00AB1CC2">
        <w:rPr>
          <w:rFonts w:ascii="Arial" w:hAnsi="Arial" w:cs="Arial"/>
          <w:noProof/>
          <w:sz w:val="20"/>
        </w:rPr>
        <w:t>, 5th ed.; Gulf Publ Co, 1988.</w:t>
      </w:r>
    </w:p>
    <w:p w14:paraId="573D486A" w14:textId="6368C170"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4</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Bjørkevoll, K. S.; Rommetveit, R.; Aas, B.; Gjeraldstveit, H.; Merlo, A. Transient Gel Breaking Model for Critical Wells Applications with Field Data Verification. In </w:t>
      </w:r>
      <w:r w:rsidR="00AB1CC2" w:rsidRPr="00AB1CC2">
        <w:rPr>
          <w:rFonts w:ascii="Arial" w:hAnsi="Arial" w:cs="Arial"/>
          <w:i/>
          <w:iCs/>
          <w:noProof/>
          <w:sz w:val="20"/>
        </w:rPr>
        <w:t>SPE/IADC Drilling Conference</w:t>
      </w:r>
      <w:r w:rsidR="00AB1CC2" w:rsidRPr="00AB1CC2">
        <w:rPr>
          <w:rFonts w:ascii="Arial" w:hAnsi="Arial" w:cs="Arial"/>
          <w:noProof/>
          <w:sz w:val="20"/>
        </w:rPr>
        <w:t>; 2003. https://doi.org/10.2118/79843-ms.</w:t>
      </w:r>
    </w:p>
    <w:p w14:paraId="650FEED6" w14:textId="3953C1E6"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5</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Maxey, J. Rheological Analysis of Static and Dynamic Sag in Drilling Fluids. </w:t>
      </w:r>
      <w:r w:rsidR="00AB1CC2" w:rsidRPr="00AB1CC2">
        <w:rPr>
          <w:rFonts w:ascii="Arial" w:hAnsi="Arial" w:cs="Arial"/>
          <w:i/>
          <w:iCs/>
          <w:noProof/>
          <w:sz w:val="20"/>
        </w:rPr>
        <w:t>Annu. Trans. Nord. Rheol. Soc.</w:t>
      </w:r>
      <w:r w:rsidR="00AB1CC2" w:rsidRPr="00AB1CC2">
        <w:rPr>
          <w:rFonts w:ascii="Arial" w:hAnsi="Arial" w:cs="Arial"/>
          <w:noProof/>
          <w:sz w:val="20"/>
        </w:rPr>
        <w:t xml:space="preserve"> </w:t>
      </w:r>
      <w:r w:rsidR="00AB1CC2" w:rsidRPr="00AB1CC2">
        <w:rPr>
          <w:rFonts w:ascii="Arial" w:hAnsi="Arial" w:cs="Arial"/>
          <w:b/>
          <w:bCs/>
          <w:noProof/>
          <w:sz w:val="20"/>
        </w:rPr>
        <w:t>2007</w:t>
      </w:r>
      <w:r w:rsidR="00AB1CC2" w:rsidRPr="00AB1CC2">
        <w:rPr>
          <w:rFonts w:ascii="Arial" w:hAnsi="Arial" w:cs="Arial"/>
          <w:noProof/>
          <w:sz w:val="20"/>
        </w:rPr>
        <w:t xml:space="preserve">, </w:t>
      </w:r>
      <w:r w:rsidR="00AB1CC2" w:rsidRPr="00AB1CC2">
        <w:rPr>
          <w:rFonts w:ascii="Arial" w:hAnsi="Arial" w:cs="Arial"/>
          <w:i/>
          <w:iCs/>
          <w:noProof/>
          <w:sz w:val="20"/>
        </w:rPr>
        <w:t>15</w:t>
      </w:r>
      <w:r w:rsidR="00AB1CC2" w:rsidRPr="00AB1CC2">
        <w:rPr>
          <w:rFonts w:ascii="Arial" w:hAnsi="Arial" w:cs="Arial"/>
          <w:noProof/>
          <w:sz w:val="20"/>
        </w:rPr>
        <w:t>, 181–188.</w:t>
      </w:r>
    </w:p>
    <w:p w14:paraId="2F4A69E6" w14:textId="7A12E50C" w:rsidR="00AB1CC2" w:rsidRPr="00AB1CC2" w:rsidRDefault="00392EF6" w:rsidP="00AB1CC2">
      <w:pPr>
        <w:widowControl w:val="0"/>
        <w:adjustRightInd w:val="0"/>
        <w:ind w:left="640" w:hanging="640"/>
        <w:rPr>
          <w:rFonts w:ascii="Arial" w:hAnsi="Arial" w:cs="Arial"/>
          <w:noProof/>
          <w:sz w:val="20"/>
        </w:rPr>
      </w:pPr>
      <w:r>
        <w:rPr>
          <w:rFonts w:ascii="Arial" w:hAnsi="Arial" w:cs="Arial"/>
          <w:noProof/>
          <w:sz w:val="20"/>
        </w:rPr>
        <w:t xml:space="preserve">    </w:t>
      </w:r>
      <w:r w:rsidR="00AB1CC2" w:rsidRPr="00AB1CC2">
        <w:rPr>
          <w:rFonts w:ascii="Arial" w:hAnsi="Arial" w:cs="Arial"/>
          <w:noProof/>
          <w:sz w:val="20"/>
        </w:rPr>
        <w:t>6</w:t>
      </w:r>
      <w:r>
        <w:rPr>
          <w:rFonts w:ascii="Arial" w:hAnsi="Arial" w:cs="Arial"/>
          <w:noProof/>
          <w:sz w:val="20"/>
        </w:rPr>
        <w:t>.</w:t>
      </w:r>
      <w:r w:rsidR="00AB1CC2" w:rsidRPr="00AB1CC2">
        <w:rPr>
          <w:rFonts w:ascii="Arial" w:hAnsi="Arial" w:cs="Arial"/>
          <w:noProof/>
          <w:sz w:val="20"/>
        </w:rPr>
        <w:t xml:space="preserve"> </w:t>
      </w:r>
      <w:r w:rsidR="00AB1CC2" w:rsidRPr="00AB1CC2">
        <w:rPr>
          <w:rFonts w:ascii="Arial" w:hAnsi="Arial" w:cs="Arial"/>
          <w:noProof/>
          <w:sz w:val="20"/>
        </w:rPr>
        <w:tab/>
        <w:t xml:space="preserve">ACS Style Quick Guide. In </w:t>
      </w:r>
      <w:r w:rsidR="00AB1CC2" w:rsidRPr="00AB1CC2">
        <w:rPr>
          <w:rFonts w:ascii="Arial" w:hAnsi="Arial" w:cs="Arial"/>
          <w:i/>
          <w:iCs/>
          <w:noProof/>
          <w:sz w:val="20"/>
        </w:rPr>
        <w:t>The ACS Guide to Scholarly Communication</w:t>
      </w:r>
      <w:r w:rsidR="00AB1CC2" w:rsidRPr="00AB1CC2">
        <w:rPr>
          <w:rFonts w:ascii="Arial" w:hAnsi="Arial" w:cs="Arial"/>
          <w:noProof/>
          <w:sz w:val="20"/>
        </w:rPr>
        <w:t>; 2020. https://doi.org/10.1021/acsguide.40303.</w:t>
      </w:r>
    </w:p>
    <w:p w14:paraId="11ECE871" w14:textId="76556BCF" w:rsidR="009711FE" w:rsidRPr="00304883" w:rsidRDefault="00EF4C5B" w:rsidP="00304883">
      <w:r w:rsidRPr="00821C48">
        <w:rPr>
          <w:rFonts w:ascii="Arial" w:hAnsi="Arial" w:cs="Arial"/>
          <w:sz w:val="20"/>
          <w:szCs w:val="20"/>
        </w:rPr>
        <w:fldChar w:fldCharType="end"/>
      </w:r>
    </w:p>
    <w:sectPr w:rsidR="009711FE" w:rsidRPr="00304883" w:rsidSect="00316755">
      <w:headerReference w:type="first" r:id="rId9"/>
      <w:footerReference w:type="first" r:id="rId10"/>
      <w:type w:val="continuous"/>
      <w:pgSz w:w="12240" w:h="15840" w:code="1"/>
      <w:pgMar w:top="1610" w:right="1361" w:bottom="1899" w:left="1361" w:header="1134" w:footer="958" w:gutter="0"/>
      <w:cols w:space="4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946F6" w14:textId="77777777" w:rsidR="00BA7241" w:rsidRDefault="00BA7241">
      <w:r>
        <w:separator/>
      </w:r>
    </w:p>
  </w:endnote>
  <w:endnote w:type="continuationSeparator" w:id="0">
    <w:p w14:paraId="6823C819" w14:textId="77777777" w:rsidR="00BA7241" w:rsidRDefault="00BA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5A2A" w14:textId="77777777" w:rsidR="002F2760" w:rsidRDefault="002F2760">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67EC" w14:textId="77777777" w:rsidR="00BA7241" w:rsidRDefault="00BA7241">
      <w:r>
        <w:separator/>
      </w:r>
    </w:p>
  </w:footnote>
  <w:footnote w:type="continuationSeparator" w:id="0">
    <w:p w14:paraId="06F0AEF1" w14:textId="77777777" w:rsidR="00BA7241" w:rsidRDefault="00BA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DF4F" w14:textId="0B76E479" w:rsidR="00802578" w:rsidRDefault="00CD3532" w:rsidP="00507195">
    <w:pPr>
      <w:jc w:val="left"/>
      <w:rPr>
        <w:rFonts w:ascii="Arial" w:hAnsi="Arial" w:cs="Arial"/>
        <w:sz w:val="20"/>
        <w:szCs w:val="20"/>
      </w:rPr>
    </w:pPr>
    <w:r>
      <w:rPr>
        <w:rFonts w:ascii="Arial" w:hAnsi="Arial" w:cs="Arial"/>
        <w:sz w:val="20"/>
        <w:szCs w:val="20"/>
      </w:rPr>
      <w:t>8TH PACIFIC RIM CONFERENCE ON</w:t>
    </w:r>
    <w:r w:rsidR="00802578">
      <w:rPr>
        <w:rFonts w:ascii="Arial" w:hAnsi="Arial" w:cs="Arial"/>
        <w:sz w:val="20"/>
        <w:szCs w:val="20"/>
      </w:rPr>
      <w:t xml:space="preserve"> RHEOLOGY</w:t>
    </w:r>
    <w:r>
      <w:rPr>
        <w:rFonts w:ascii="Arial" w:hAnsi="Arial" w:cs="Arial"/>
        <w:sz w:val="20"/>
        <w:szCs w:val="20"/>
      </w:rPr>
      <w:t>, May 15-19, 2023</w:t>
    </w:r>
  </w:p>
  <w:p w14:paraId="25A1E61E" w14:textId="77777777" w:rsidR="00802578" w:rsidRDefault="00802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C48"/>
    <w:multiLevelType w:val="hybridMultilevel"/>
    <w:tmpl w:val="3F72664E"/>
    <w:lvl w:ilvl="0" w:tplc="C93EEED0">
      <w:start w:val="1"/>
      <w:numFmt w:val="decimal"/>
      <w:lvlText w:val="%1."/>
      <w:lvlJc w:val="left"/>
      <w:pPr>
        <w:ind w:left="720" w:hanging="360"/>
      </w:pPr>
      <w:rPr>
        <w:rFonts w:ascii="Times" w:hAnsi="Time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0NDA1sDA3M7QwM7ZQ0lEKTi0uzszPAykwrgUA+Yhc9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r0spfbtswsserw09ppw0jt09w99szx2ze&quot;&gt;ATNRS_Template&lt;record-ids&gt;&lt;item&gt;1&lt;/item&gt;&lt;item&gt;2&lt;/item&gt;&lt;item&gt;3&lt;/item&gt;&lt;item&gt;4&lt;/item&gt;&lt;item&gt;5&lt;/item&gt;&lt;/record-ids&gt;&lt;/item&gt;&lt;/Libraries&gt;"/>
  </w:docVars>
  <w:rsids>
    <w:rsidRoot w:val="00A61F59"/>
    <w:rsid w:val="00006F4C"/>
    <w:rsid w:val="00017867"/>
    <w:rsid w:val="00031CDF"/>
    <w:rsid w:val="000557B0"/>
    <w:rsid w:val="000A62B3"/>
    <w:rsid w:val="000C491A"/>
    <w:rsid w:val="00142425"/>
    <w:rsid w:val="00157160"/>
    <w:rsid w:val="001641B3"/>
    <w:rsid w:val="00175845"/>
    <w:rsid w:val="00193192"/>
    <w:rsid w:val="00233B52"/>
    <w:rsid w:val="002518EB"/>
    <w:rsid w:val="002B7C3E"/>
    <w:rsid w:val="002D7CFE"/>
    <w:rsid w:val="002E5EA2"/>
    <w:rsid w:val="002F2760"/>
    <w:rsid w:val="00304883"/>
    <w:rsid w:val="00316755"/>
    <w:rsid w:val="00324813"/>
    <w:rsid w:val="00392EF6"/>
    <w:rsid w:val="003B740D"/>
    <w:rsid w:val="003D610F"/>
    <w:rsid w:val="00413D79"/>
    <w:rsid w:val="00426884"/>
    <w:rsid w:val="0044312F"/>
    <w:rsid w:val="004532BA"/>
    <w:rsid w:val="004B1682"/>
    <w:rsid w:val="004C4474"/>
    <w:rsid w:val="00507195"/>
    <w:rsid w:val="0056213B"/>
    <w:rsid w:val="00584120"/>
    <w:rsid w:val="005C05C5"/>
    <w:rsid w:val="005E6CF7"/>
    <w:rsid w:val="005F62CA"/>
    <w:rsid w:val="00633C0E"/>
    <w:rsid w:val="006B75D1"/>
    <w:rsid w:val="006C7581"/>
    <w:rsid w:val="006E00A1"/>
    <w:rsid w:val="00732139"/>
    <w:rsid w:val="0076250B"/>
    <w:rsid w:val="00790D8E"/>
    <w:rsid w:val="007D511C"/>
    <w:rsid w:val="007E41C7"/>
    <w:rsid w:val="00802578"/>
    <w:rsid w:val="00821C48"/>
    <w:rsid w:val="00835C44"/>
    <w:rsid w:val="00856A9C"/>
    <w:rsid w:val="009173F2"/>
    <w:rsid w:val="00925BAB"/>
    <w:rsid w:val="00950E97"/>
    <w:rsid w:val="00957B60"/>
    <w:rsid w:val="009711FE"/>
    <w:rsid w:val="009E73F8"/>
    <w:rsid w:val="00A35893"/>
    <w:rsid w:val="00A373D9"/>
    <w:rsid w:val="00A45607"/>
    <w:rsid w:val="00A458DF"/>
    <w:rsid w:val="00A61F59"/>
    <w:rsid w:val="00A663EA"/>
    <w:rsid w:val="00AB1CC2"/>
    <w:rsid w:val="00AC34D1"/>
    <w:rsid w:val="00AD23EE"/>
    <w:rsid w:val="00B15ABC"/>
    <w:rsid w:val="00B259CC"/>
    <w:rsid w:val="00B62EC9"/>
    <w:rsid w:val="00B767D3"/>
    <w:rsid w:val="00B90C81"/>
    <w:rsid w:val="00BA7241"/>
    <w:rsid w:val="00BB227C"/>
    <w:rsid w:val="00BD0204"/>
    <w:rsid w:val="00C41857"/>
    <w:rsid w:val="00C47621"/>
    <w:rsid w:val="00C66619"/>
    <w:rsid w:val="00C73FDA"/>
    <w:rsid w:val="00CA555F"/>
    <w:rsid w:val="00CA6CC6"/>
    <w:rsid w:val="00CD3532"/>
    <w:rsid w:val="00D01CE7"/>
    <w:rsid w:val="00D127BC"/>
    <w:rsid w:val="00D352D5"/>
    <w:rsid w:val="00D807A4"/>
    <w:rsid w:val="00DC758F"/>
    <w:rsid w:val="00DD2F6E"/>
    <w:rsid w:val="00DD4837"/>
    <w:rsid w:val="00E21369"/>
    <w:rsid w:val="00E30271"/>
    <w:rsid w:val="00E60297"/>
    <w:rsid w:val="00E81FD5"/>
    <w:rsid w:val="00EB2FFC"/>
    <w:rsid w:val="00EF4C5B"/>
    <w:rsid w:val="00F62A6A"/>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DECC"/>
  <w15:chartTrackingRefBased/>
  <w15:docId w15:val="{50367825-D41E-4945-8D3F-8AE299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uthor and affiliation info"/>
    <w:rsid w:val="00413D79"/>
    <w:pPr>
      <w:autoSpaceDE w:val="0"/>
      <w:autoSpaceDN w:val="0"/>
      <w:jc w:val="both"/>
    </w:pPr>
    <w:rPr>
      <w:rFonts w:ascii="Times" w:eastAsia="Times New Roman" w:hAnsi="Times"/>
      <w:sz w:val="24"/>
      <w:szCs w:val="24"/>
      <w:lang w:val="en-GB"/>
    </w:rPr>
  </w:style>
  <w:style w:type="paragraph" w:styleId="Heading1">
    <w:name w:val="heading 1"/>
    <w:aliases w:val="Manuscript title"/>
    <w:basedOn w:val="Normal"/>
    <w:next w:val="Normal"/>
    <w:link w:val="Heading1Char"/>
    <w:uiPriority w:val="9"/>
    <w:qFormat/>
    <w:rsid w:val="0017584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D79"/>
    <w:rPr>
      <w:rFonts w:ascii="Segoe UI" w:hAnsi="Segoe UI" w:cs="Segoe UI"/>
      <w:sz w:val="18"/>
      <w:szCs w:val="18"/>
    </w:rPr>
  </w:style>
  <w:style w:type="character" w:customStyle="1" w:styleId="BalloonTextChar">
    <w:name w:val="Balloon Text Char"/>
    <w:link w:val="BalloonText"/>
    <w:uiPriority w:val="99"/>
    <w:semiHidden/>
    <w:rsid w:val="00413D79"/>
    <w:rPr>
      <w:rFonts w:ascii="Segoe UI" w:hAnsi="Segoe UI" w:cs="Segoe UI"/>
      <w:sz w:val="18"/>
      <w:szCs w:val="18"/>
    </w:rPr>
  </w:style>
  <w:style w:type="paragraph" w:customStyle="1" w:styleId="Minorsectiontitle">
    <w:name w:val="Minor section title"/>
    <w:basedOn w:val="Normal"/>
    <w:next w:val="Normaltextnoindent"/>
    <w:qFormat/>
    <w:rsid w:val="00B15ABC"/>
    <w:rPr>
      <w:rFonts w:ascii="Arial" w:hAnsi="Arial" w:cs="Arial"/>
      <w:b/>
      <w:bCs/>
    </w:rPr>
  </w:style>
  <w:style w:type="paragraph" w:customStyle="1" w:styleId="Normaltextnoindent">
    <w:name w:val="Normal text no indent"/>
    <w:basedOn w:val="Normal"/>
    <w:next w:val="Normaltext"/>
    <w:qFormat/>
    <w:rsid w:val="00304883"/>
    <w:rPr>
      <w:rFonts w:ascii="Times New Roman" w:hAnsi="Times New Roman"/>
    </w:rPr>
  </w:style>
  <w:style w:type="paragraph" w:styleId="ListParagraph">
    <w:name w:val="List Paragraph"/>
    <w:basedOn w:val="Normal"/>
    <w:uiPriority w:val="34"/>
    <w:rsid w:val="00413D79"/>
    <w:pPr>
      <w:ind w:left="720"/>
      <w:contextualSpacing/>
    </w:pPr>
  </w:style>
  <w:style w:type="character" w:styleId="CommentReference">
    <w:name w:val="annotation reference"/>
    <w:semiHidden/>
    <w:unhideWhenUsed/>
    <w:rsid w:val="00413D79"/>
    <w:rPr>
      <w:sz w:val="16"/>
      <w:szCs w:val="16"/>
    </w:rPr>
  </w:style>
  <w:style w:type="paragraph" w:styleId="CommentText">
    <w:name w:val="annotation text"/>
    <w:basedOn w:val="Normal"/>
    <w:link w:val="CommentTextChar"/>
    <w:semiHidden/>
    <w:unhideWhenUsed/>
    <w:rsid w:val="00413D79"/>
    <w:rPr>
      <w:sz w:val="20"/>
      <w:szCs w:val="20"/>
    </w:rPr>
  </w:style>
  <w:style w:type="character" w:customStyle="1" w:styleId="CommentTextChar">
    <w:name w:val="Comment Text Char"/>
    <w:link w:val="CommentText"/>
    <w:semiHidden/>
    <w:rsid w:val="00413D79"/>
    <w:rPr>
      <w:rFonts w:ascii="Times" w:eastAsia="Times New Roman" w:hAnsi="Times" w:cs="Times New Roman"/>
      <w:sz w:val="20"/>
      <w:szCs w:val="20"/>
      <w:lang w:val="en-GB"/>
    </w:rPr>
  </w:style>
  <w:style w:type="paragraph" w:styleId="Header">
    <w:name w:val="header"/>
    <w:basedOn w:val="Normal"/>
    <w:link w:val="HeaderChar"/>
    <w:uiPriority w:val="99"/>
    <w:unhideWhenUsed/>
    <w:rsid w:val="00802578"/>
    <w:pPr>
      <w:tabs>
        <w:tab w:val="center" w:pos="4536"/>
        <w:tab w:val="right" w:pos="9072"/>
      </w:tabs>
    </w:pPr>
  </w:style>
  <w:style w:type="character" w:customStyle="1" w:styleId="HeaderChar">
    <w:name w:val="Header Char"/>
    <w:link w:val="Header"/>
    <w:uiPriority w:val="99"/>
    <w:rsid w:val="00802578"/>
    <w:rPr>
      <w:rFonts w:ascii="Times" w:eastAsia="Times New Roman" w:hAnsi="Times"/>
      <w:sz w:val="24"/>
      <w:szCs w:val="24"/>
      <w:lang w:val="en-GB" w:eastAsia="en-US"/>
    </w:rPr>
  </w:style>
  <w:style w:type="paragraph" w:styleId="Caption">
    <w:name w:val="caption"/>
    <w:basedOn w:val="Normal"/>
    <w:next w:val="Normal"/>
    <w:uiPriority w:val="35"/>
    <w:unhideWhenUsed/>
    <w:rsid w:val="00017867"/>
    <w:rPr>
      <w:b/>
      <w:bCs/>
      <w:sz w:val="20"/>
      <w:szCs w:val="20"/>
    </w:rPr>
  </w:style>
  <w:style w:type="character" w:customStyle="1" w:styleId="Heading1Char">
    <w:name w:val="Heading 1 Char"/>
    <w:aliases w:val="Manuscript title Char"/>
    <w:link w:val="Heading1"/>
    <w:uiPriority w:val="9"/>
    <w:rsid w:val="00175845"/>
    <w:rPr>
      <w:rFonts w:ascii="Calibri Light" w:eastAsia="Times New Roman" w:hAnsi="Calibri Light" w:cs="Times New Roman"/>
      <w:b/>
      <w:bCs/>
      <w:kern w:val="32"/>
      <w:sz w:val="32"/>
      <w:szCs w:val="32"/>
      <w:lang w:val="en-GB" w:eastAsia="en-US"/>
    </w:rPr>
  </w:style>
  <w:style w:type="paragraph" w:customStyle="1" w:styleId="EndNoteBibliographyTitle">
    <w:name w:val="EndNote Bibliography Title"/>
    <w:basedOn w:val="Normal"/>
    <w:link w:val="EndNoteBibliographyTitleChar"/>
    <w:rsid w:val="00DD2F6E"/>
    <w:pPr>
      <w:jc w:val="center"/>
    </w:pPr>
    <w:rPr>
      <w:rFonts w:ascii="Arial" w:hAnsi="Arial" w:cs="Arial"/>
      <w:noProof/>
      <w:sz w:val="20"/>
      <w:lang w:val="en-US"/>
    </w:rPr>
  </w:style>
  <w:style w:type="character" w:customStyle="1" w:styleId="EndNoteBibliographyTitleChar">
    <w:name w:val="EndNote Bibliography Title Char"/>
    <w:link w:val="EndNoteBibliographyTitle"/>
    <w:rsid w:val="00DD2F6E"/>
    <w:rPr>
      <w:rFonts w:ascii="Arial" w:eastAsia="Times New Roman" w:hAnsi="Arial" w:cs="Arial"/>
      <w:noProof/>
      <w:szCs w:val="24"/>
      <w:lang w:val="en-US" w:eastAsia="en-US"/>
    </w:rPr>
  </w:style>
  <w:style w:type="paragraph" w:customStyle="1" w:styleId="EndNoteBibliography">
    <w:name w:val="EndNote Bibliography"/>
    <w:basedOn w:val="Normal"/>
    <w:link w:val="EndNoteBibliographyChar"/>
    <w:rsid w:val="00DD2F6E"/>
    <w:rPr>
      <w:rFonts w:ascii="Arial" w:hAnsi="Arial" w:cs="Arial"/>
      <w:noProof/>
      <w:sz w:val="20"/>
      <w:lang w:val="en-US"/>
    </w:rPr>
  </w:style>
  <w:style w:type="character" w:customStyle="1" w:styleId="EndNoteBibliographyChar">
    <w:name w:val="EndNote Bibliography Char"/>
    <w:link w:val="EndNoteBibliography"/>
    <w:rsid w:val="00DD2F6E"/>
    <w:rPr>
      <w:rFonts w:ascii="Arial" w:eastAsia="Times New Roman" w:hAnsi="Arial" w:cs="Arial"/>
      <w:noProof/>
      <w:szCs w:val="24"/>
      <w:lang w:val="en-US" w:eastAsia="en-US"/>
    </w:rPr>
  </w:style>
  <w:style w:type="paragraph" w:customStyle="1" w:styleId="Majorsectiontitle">
    <w:name w:val="Major section title"/>
    <w:basedOn w:val="Heading1"/>
    <w:next w:val="Normaltextnoindent"/>
    <w:qFormat/>
    <w:rsid w:val="00B15ABC"/>
    <w:rPr>
      <w:rFonts w:ascii="Arial" w:hAnsi="Arial" w:cs="Arial"/>
      <w:caps/>
      <w:sz w:val="24"/>
      <w:szCs w:val="24"/>
    </w:rPr>
  </w:style>
  <w:style w:type="paragraph" w:customStyle="1" w:styleId="Normaltext">
    <w:name w:val="Normal text"/>
    <w:basedOn w:val="Normal"/>
    <w:qFormat/>
    <w:rsid w:val="00304883"/>
    <w:pPr>
      <w:ind w:firstLine="357"/>
    </w:pPr>
    <w:rPr>
      <w:rFonts w:ascii="Times New Roman" w:hAnsi="Times New Roman"/>
    </w:rPr>
  </w:style>
  <w:style w:type="paragraph" w:customStyle="1" w:styleId="Figurecaption">
    <w:name w:val="Figure caption"/>
    <w:basedOn w:val="Normal"/>
    <w:next w:val="Normaltext"/>
    <w:qFormat/>
    <w:rsid w:val="00821C48"/>
    <w:pPr>
      <w:jc w:val="center"/>
    </w:pPr>
    <w:rPr>
      <w:rFonts w:ascii="Arial" w:hAnsi="Arial" w:cs="Arial"/>
      <w:sz w:val="20"/>
      <w:szCs w:val="20"/>
    </w:rPr>
  </w:style>
  <w:style w:type="paragraph" w:customStyle="1" w:styleId="Listofreferences">
    <w:name w:val="List of references"/>
    <w:basedOn w:val="Normal"/>
    <w:qFormat/>
    <w:rsid w:val="00821C48"/>
    <w:pPr>
      <w:widowControl w:val="0"/>
      <w:adjustRightInd w:val="0"/>
      <w:ind w:left="640" w:hanging="640"/>
    </w:pPr>
    <w:rPr>
      <w:rFonts w:ascii="Arial" w:hAnsi="Arial" w:cs="Arial"/>
      <w:noProof/>
      <w:sz w:val="20"/>
      <w:szCs w:val="20"/>
    </w:rPr>
  </w:style>
  <w:style w:type="paragraph" w:customStyle="1" w:styleId="Equation">
    <w:name w:val="Equation"/>
    <w:basedOn w:val="Caption"/>
    <w:qFormat/>
    <w:rsid w:val="00C66619"/>
    <w:pPr>
      <w:jc w:val="right"/>
    </w:pPr>
    <w:rPr>
      <w:rFonts w:ascii="Cambria Math"/>
      <w:b w:val="0"/>
      <w:i/>
      <w:sz w:val="32"/>
      <w:szCs w:val="32"/>
    </w:rPr>
  </w:style>
  <w:style w:type="paragraph" w:customStyle="1" w:styleId="Authorinfo">
    <w:name w:val="Author info"/>
    <w:basedOn w:val="Normal"/>
    <w:rsid w:val="005F62CA"/>
    <w:pPr>
      <w:framePr w:w="9271" w:h="2811" w:hSpace="180" w:wrap="auto" w:vAnchor="text" w:hAnchor="page" w:x="1459" w:y="158"/>
      <w:jc w:val="center"/>
    </w:pPr>
    <w:rPr>
      <w:rFonts w:ascii="Arial" w:hAnsi="Arial" w:cs="Arial"/>
      <w:lang w:val="sv-SE"/>
    </w:rPr>
  </w:style>
  <w:style w:type="paragraph" w:styleId="Footer">
    <w:name w:val="footer"/>
    <w:basedOn w:val="Normal"/>
    <w:link w:val="FooterChar"/>
    <w:uiPriority w:val="99"/>
    <w:unhideWhenUsed/>
    <w:rsid w:val="00CD3532"/>
    <w:pPr>
      <w:tabs>
        <w:tab w:val="center" w:pos="4680"/>
        <w:tab w:val="right" w:pos="9360"/>
      </w:tabs>
    </w:pPr>
  </w:style>
  <w:style w:type="character" w:customStyle="1" w:styleId="FooterChar">
    <w:name w:val="Footer Char"/>
    <w:basedOn w:val="DefaultParagraphFont"/>
    <w:link w:val="Footer"/>
    <w:uiPriority w:val="99"/>
    <w:rsid w:val="00CD3532"/>
    <w:rPr>
      <w:rFonts w:ascii="Times" w:eastAsia="Times New Roman" w:hAnsi="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Ville\Downloads\ATNRS%20Template%20v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60AE-D131-402C-B119-D11BAD29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ATNRS Template ver 5.dot</Template>
  <TotalTime>87</TotalTime>
  <Pages>3</Pages>
  <Words>2242</Words>
  <Characters>12780</Characters>
  <Application>Microsoft Office Word</Application>
  <DocSecurity>0</DocSecurity>
  <Lines>106</Lines>
  <Paragraphs>29</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Olli-Ville</dc:creator>
  <cp:keywords/>
  <dc:description/>
  <cp:lastModifiedBy>Ian Frigaard</cp:lastModifiedBy>
  <cp:revision>3</cp:revision>
  <dcterms:created xsi:type="dcterms:W3CDTF">2022-05-23T07:28:00Z</dcterms:created>
  <dcterms:modified xsi:type="dcterms:W3CDTF">2022-10-06T15:31:00Z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https://csl.mendeley.com/styles/482241351/nature-2</vt:lpwstr>
  </property>
  <property fmtid="{D5CDD505-2E9C-101B-9397-08002B2CF9AE}" pid="9" name="Mendeley Recent Style Name 3_1">
    <vt:lpwstr>Annual Transactions of the Nordic Rheology Society</vt:lpwstr>
  </property>
  <property fmtid="{D5CDD505-2E9C-101B-9397-08002B2CF9AE}" pid="10" name="Mendeley Recent Style Id 4_1">
    <vt:lpwstr>http://csl.mendeley.com/styles/482241351/ATNRS21</vt:lpwstr>
  </property>
  <property fmtid="{D5CDD505-2E9C-101B-9397-08002B2CF9AE}" pid="11" name="Mendeley Recent Style Name 4_1">
    <vt:lpwstr>Annual Transactions of the Nordic Rheology Society 2021</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http://csl.mendeley.com/styles/482241351/ATNRS2-6</vt:lpwstr>
  </property>
  <property fmtid="{D5CDD505-2E9C-101B-9397-08002B2CF9AE}" pid="19" name="Mendeley Recent Style Name 8_1">
    <vt:lpwstr>Nature - Olli-Ville Laukkanen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50d968e5-cc23-3425-8dd4-04bf0d63d600</vt:lpwstr>
  </property>
  <property fmtid="{D5CDD505-2E9C-101B-9397-08002B2CF9AE}" pid="24" name="Mendeley Citation Style_1">
    <vt:lpwstr>http://www.zotero.org/styles/american-chemical-society</vt:lpwstr>
  </property>
</Properties>
</file>